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000" w:firstRow="0" w:lastRow="0" w:firstColumn="0" w:lastColumn="0" w:noHBand="0" w:noVBand="0"/>
      </w:tblPr>
      <w:tblGrid>
        <w:gridCol w:w="2254"/>
        <w:gridCol w:w="6746"/>
      </w:tblGrid>
      <w:tr w:rsidR="006F5DE6">
        <w:trPr>
          <w:tblCellSpacing w:w="60" w:type="dxa"/>
        </w:trPr>
        <w:tc>
          <w:tcPr>
            <w:tcW w:w="1200" w:type="pct"/>
            <w:shd w:val="clear" w:color="auto" w:fill="E7F0F9"/>
          </w:tcPr>
          <w:p w:rsidR="006F5DE6" w:rsidRDefault="000D21DE">
            <w:pPr>
              <w:spacing w:after="0" w:line="240" w:lineRule="auto"/>
            </w:pPr>
            <w:r>
              <w:rPr>
                <w:b/>
              </w:rPr>
              <w:t>RKP broj</w:t>
            </w:r>
          </w:p>
        </w:tc>
        <w:tc>
          <w:tcPr>
            <w:tcW w:w="0" w:type="auto"/>
            <w:shd w:val="clear" w:color="auto" w:fill="E7F0F9"/>
          </w:tcPr>
          <w:p w:rsidR="006F5DE6" w:rsidRDefault="000D21DE">
            <w:pPr>
              <w:spacing w:after="0" w:line="240" w:lineRule="auto"/>
            </w:pPr>
            <w:r>
              <w:t>19167</w:t>
            </w:r>
          </w:p>
        </w:tc>
      </w:tr>
      <w:tr w:rsidR="006F5DE6">
        <w:trPr>
          <w:tblCellSpacing w:w="60" w:type="dxa"/>
        </w:trPr>
        <w:tc>
          <w:tcPr>
            <w:tcW w:w="1200" w:type="pct"/>
            <w:shd w:val="clear" w:color="auto" w:fill="E7F0F9"/>
          </w:tcPr>
          <w:p w:rsidR="006F5DE6" w:rsidRDefault="000D21DE">
            <w:pPr>
              <w:spacing w:after="0" w:line="240" w:lineRule="auto"/>
            </w:pPr>
            <w:r>
              <w:rPr>
                <w:b/>
              </w:rPr>
              <w:t>Naziv obveznika</w:t>
            </w:r>
          </w:p>
        </w:tc>
        <w:tc>
          <w:tcPr>
            <w:tcW w:w="0" w:type="auto"/>
            <w:shd w:val="clear" w:color="auto" w:fill="E7F0F9"/>
          </w:tcPr>
          <w:p w:rsidR="006F5DE6" w:rsidRDefault="000D21DE">
            <w:pPr>
              <w:spacing w:after="0" w:line="240" w:lineRule="auto"/>
            </w:pPr>
            <w:r>
              <w:t>TRGOVAČKO - UGOSTITELJSKA ŠKOLA</w:t>
            </w:r>
          </w:p>
        </w:tc>
      </w:tr>
      <w:tr w:rsidR="006F5DE6">
        <w:trPr>
          <w:tblCellSpacing w:w="60" w:type="dxa"/>
        </w:trPr>
        <w:tc>
          <w:tcPr>
            <w:tcW w:w="1200" w:type="pct"/>
            <w:shd w:val="clear" w:color="auto" w:fill="E7F0F9"/>
          </w:tcPr>
          <w:p w:rsidR="006F5DE6" w:rsidRDefault="000D21DE">
            <w:pPr>
              <w:spacing w:after="0" w:line="240" w:lineRule="auto"/>
            </w:pPr>
            <w:r>
              <w:rPr>
                <w:b/>
              </w:rPr>
              <w:t>Razina</w:t>
            </w:r>
          </w:p>
        </w:tc>
        <w:tc>
          <w:tcPr>
            <w:tcW w:w="0" w:type="auto"/>
            <w:shd w:val="clear" w:color="auto" w:fill="E7F0F9"/>
          </w:tcPr>
          <w:p w:rsidR="006F5DE6" w:rsidRDefault="000D21DE">
            <w:pPr>
              <w:spacing w:after="0" w:line="240" w:lineRule="auto"/>
            </w:pPr>
            <w:r>
              <w:t>31</w:t>
            </w:r>
          </w:p>
        </w:tc>
      </w:tr>
    </w:tbl>
    <w:p w:rsidR="006F5DE6" w:rsidRDefault="000D21DE">
      <w:r>
        <w:br/>
      </w:r>
    </w:p>
    <w:p w:rsidR="006F5DE6" w:rsidRDefault="000D21DE">
      <w:pPr>
        <w:spacing w:line="240" w:lineRule="auto"/>
        <w:jc w:val="center"/>
      </w:pPr>
      <w:r>
        <w:rPr>
          <w:b/>
          <w:sz w:val="28"/>
        </w:rPr>
        <w:t>BILJEŠKE UZ FINANCIJSKE IZVJEŠTAJE</w:t>
      </w:r>
    </w:p>
    <w:p w:rsidR="006F5DE6" w:rsidRDefault="000D21DE">
      <w:pPr>
        <w:spacing w:line="240" w:lineRule="auto"/>
        <w:jc w:val="center"/>
      </w:pPr>
      <w:r>
        <w:rPr>
          <w:b/>
          <w:sz w:val="28"/>
        </w:rPr>
        <w:t>ZA RAZDOBLJE</w:t>
      </w:r>
    </w:p>
    <w:p w:rsidR="006F5DE6" w:rsidRDefault="000D21DE">
      <w:pPr>
        <w:spacing w:line="240" w:lineRule="auto"/>
        <w:jc w:val="center"/>
      </w:pPr>
      <w:r>
        <w:rPr>
          <w:b/>
          <w:sz w:val="28"/>
        </w:rPr>
        <w:t>I - VI 2026.</w:t>
      </w:r>
    </w:p>
    <w:p w:rsidR="006F5DE6" w:rsidRDefault="006F5DE6"/>
    <w:p w:rsidR="006F5DE6" w:rsidRDefault="000D21DE">
      <w:pPr>
        <w:keepNext/>
        <w:spacing w:line="240" w:lineRule="auto"/>
        <w:jc w:val="center"/>
      </w:pPr>
      <w:r>
        <w:rPr>
          <w:b/>
          <w:sz w:val="28"/>
        </w:rPr>
        <w:t>Izvještaj o prihodima i rashodima, primicima i izdacima</w:t>
      </w:r>
    </w:p>
    <w:p w:rsidR="006F5DE6" w:rsidRDefault="000D21DE">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F5DE6">
        <w:trPr>
          <w:cantSplit/>
        </w:trPr>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Indeks (%)</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6</w:t>
            </w:r>
          </w:p>
        </w:tc>
        <w:tc>
          <w:tcPr>
            <w:tcW w:w="3180" w:type="dxa"/>
            <w:tcMar>
              <w:top w:w="0" w:type="dxa"/>
              <w:bottom w:w="0" w:type="dxa"/>
            </w:tcMar>
            <w:vAlign w:val="center"/>
          </w:tcPr>
          <w:p w:rsidR="006F5DE6" w:rsidRDefault="000D21DE">
            <w:pPr>
              <w:keepNext/>
              <w:keepLines/>
              <w:spacing w:after="0" w:line="240" w:lineRule="auto"/>
            </w:pPr>
            <w:r>
              <w:rPr>
                <w:sz w:val="18"/>
              </w:rPr>
              <w:t>PRIHODI POSLOVANJA (šifre 61+62+63+64+65+66+67+68)</w:t>
            </w:r>
          </w:p>
        </w:tc>
        <w:tc>
          <w:tcPr>
            <w:tcW w:w="700" w:type="dxa"/>
            <w:tcMar>
              <w:top w:w="0" w:type="dxa"/>
              <w:bottom w:w="0" w:type="dxa"/>
            </w:tcMar>
            <w:vAlign w:val="center"/>
          </w:tcPr>
          <w:p w:rsidR="006F5DE6" w:rsidRDefault="000D21DE">
            <w:pPr>
              <w:keepNext/>
              <w:keepLines/>
              <w:spacing w:after="0" w:line="240" w:lineRule="auto"/>
            </w:pPr>
            <w:r>
              <w:rPr>
                <w:sz w:val="18"/>
              </w:rPr>
              <w:t>6</w:t>
            </w:r>
          </w:p>
        </w:tc>
        <w:tc>
          <w:tcPr>
            <w:tcW w:w="1860" w:type="dxa"/>
            <w:tcMar>
              <w:top w:w="0" w:type="dxa"/>
              <w:bottom w:w="0" w:type="dxa"/>
            </w:tcMar>
            <w:vAlign w:val="center"/>
          </w:tcPr>
          <w:p w:rsidR="006F5DE6" w:rsidRDefault="000D21DE">
            <w:pPr>
              <w:keepNext/>
              <w:keepLines/>
              <w:spacing w:after="0" w:line="240" w:lineRule="auto"/>
              <w:jc w:val="right"/>
            </w:pPr>
            <w:r>
              <w:rPr>
                <w:sz w:val="18"/>
              </w:rPr>
              <w:t>988.926,09</w:t>
            </w:r>
          </w:p>
        </w:tc>
        <w:tc>
          <w:tcPr>
            <w:tcW w:w="1860" w:type="dxa"/>
            <w:tcMar>
              <w:top w:w="0" w:type="dxa"/>
              <w:bottom w:w="0" w:type="dxa"/>
            </w:tcMar>
            <w:vAlign w:val="center"/>
          </w:tcPr>
          <w:p w:rsidR="006F5DE6" w:rsidRDefault="000D21DE">
            <w:pPr>
              <w:keepNext/>
              <w:keepLines/>
              <w:spacing w:after="0" w:line="240" w:lineRule="auto"/>
              <w:jc w:val="right"/>
            </w:pPr>
            <w:r>
              <w:rPr>
                <w:sz w:val="18"/>
              </w:rPr>
              <w:t>1.348.183,05</w:t>
            </w:r>
          </w:p>
        </w:tc>
        <w:tc>
          <w:tcPr>
            <w:tcW w:w="700" w:type="dxa"/>
            <w:tcMar>
              <w:top w:w="0" w:type="dxa"/>
              <w:bottom w:w="0" w:type="dxa"/>
            </w:tcMar>
            <w:vAlign w:val="center"/>
          </w:tcPr>
          <w:p w:rsidR="006F5DE6" w:rsidRDefault="000D21DE">
            <w:pPr>
              <w:keepNext/>
              <w:keepLines/>
              <w:spacing w:after="0" w:line="240" w:lineRule="auto"/>
              <w:jc w:val="right"/>
            </w:pPr>
            <w:r>
              <w:rPr>
                <w:sz w:val="18"/>
              </w:rPr>
              <w:t>136,3</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3</w:t>
            </w:r>
          </w:p>
        </w:tc>
        <w:tc>
          <w:tcPr>
            <w:tcW w:w="3180" w:type="dxa"/>
            <w:tcMar>
              <w:top w:w="0" w:type="dxa"/>
              <w:bottom w:w="0" w:type="dxa"/>
            </w:tcMar>
            <w:vAlign w:val="center"/>
          </w:tcPr>
          <w:p w:rsidR="006F5DE6" w:rsidRDefault="000D21DE">
            <w:pPr>
              <w:keepNext/>
              <w:keepLines/>
              <w:spacing w:after="0" w:line="240" w:lineRule="auto"/>
            </w:pPr>
            <w:r>
              <w:rPr>
                <w:sz w:val="18"/>
              </w:rPr>
              <w:t>RASHODI POSLOVANJA (šifre 31+32+34+35+36+37+38)</w:t>
            </w:r>
          </w:p>
        </w:tc>
        <w:tc>
          <w:tcPr>
            <w:tcW w:w="700" w:type="dxa"/>
            <w:tcMar>
              <w:top w:w="0" w:type="dxa"/>
              <w:bottom w:w="0" w:type="dxa"/>
            </w:tcMar>
            <w:vAlign w:val="center"/>
          </w:tcPr>
          <w:p w:rsidR="006F5DE6" w:rsidRDefault="000D21DE">
            <w:pPr>
              <w:keepNext/>
              <w:keepLines/>
              <w:spacing w:after="0" w:line="240" w:lineRule="auto"/>
            </w:pPr>
            <w:r>
              <w:rPr>
                <w:sz w:val="18"/>
              </w:rPr>
              <w:t>3</w:t>
            </w:r>
          </w:p>
        </w:tc>
        <w:tc>
          <w:tcPr>
            <w:tcW w:w="1860" w:type="dxa"/>
            <w:tcMar>
              <w:top w:w="0" w:type="dxa"/>
              <w:bottom w:w="0" w:type="dxa"/>
            </w:tcMar>
            <w:vAlign w:val="center"/>
          </w:tcPr>
          <w:p w:rsidR="006F5DE6" w:rsidRDefault="000D21DE">
            <w:pPr>
              <w:keepNext/>
              <w:keepLines/>
              <w:spacing w:after="0" w:line="240" w:lineRule="auto"/>
              <w:jc w:val="right"/>
            </w:pPr>
            <w:r>
              <w:rPr>
                <w:sz w:val="18"/>
              </w:rPr>
              <w:t>1.582.167,60</w:t>
            </w:r>
          </w:p>
        </w:tc>
        <w:tc>
          <w:tcPr>
            <w:tcW w:w="1860" w:type="dxa"/>
            <w:tcMar>
              <w:top w:w="0" w:type="dxa"/>
              <w:bottom w:w="0" w:type="dxa"/>
            </w:tcMar>
            <w:vAlign w:val="center"/>
          </w:tcPr>
          <w:p w:rsidR="006F5DE6" w:rsidRDefault="000D21DE">
            <w:pPr>
              <w:keepNext/>
              <w:keepLines/>
              <w:spacing w:after="0" w:line="240" w:lineRule="auto"/>
              <w:jc w:val="right"/>
            </w:pPr>
            <w:r>
              <w:rPr>
                <w:sz w:val="18"/>
              </w:rPr>
              <w:t>1.154.070,51</w:t>
            </w:r>
          </w:p>
        </w:tc>
        <w:tc>
          <w:tcPr>
            <w:tcW w:w="700" w:type="dxa"/>
            <w:tcMar>
              <w:top w:w="0" w:type="dxa"/>
              <w:bottom w:w="0" w:type="dxa"/>
            </w:tcMar>
            <w:vAlign w:val="center"/>
          </w:tcPr>
          <w:p w:rsidR="006F5DE6" w:rsidRDefault="000D21DE">
            <w:pPr>
              <w:keepNext/>
              <w:keepLines/>
              <w:spacing w:after="0" w:line="240" w:lineRule="auto"/>
              <w:jc w:val="right"/>
            </w:pPr>
            <w:r>
              <w:rPr>
                <w:sz w:val="18"/>
              </w:rPr>
              <w:t>72,9</w:t>
            </w:r>
          </w:p>
        </w:tc>
      </w:tr>
      <w:tr w:rsidR="006F5DE6">
        <w:trPr>
          <w:cantSplit/>
          <w:trHeight w:val="560"/>
        </w:trPr>
        <w:tc>
          <w:tcPr>
            <w:tcW w:w="700" w:type="dxa"/>
            <w:tcMar>
              <w:top w:w="0" w:type="dxa"/>
              <w:bottom w:w="0" w:type="dxa"/>
            </w:tcMar>
            <w:vAlign w:val="center"/>
          </w:tcPr>
          <w:p w:rsidR="006F5DE6" w:rsidRDefault="006F5DE6">
            <w:pPr>
              <w:keepNext/>
              <w:keepLines/>
              <w:spacing w:after="0" w:line="240" w:lineRule="auto"/>
            </w:pPr>
          </w:p>
        </w:tc>
        <w:tc>
          <w:tcPr>
            <w:tcW w:w="3180" w:type="dxa"/>
            <w:tcMar>
              <w:top w:w="0" w:type="dxa"/>
              <w:bottom w:w="0" w:type="dxa"/>
            </w:tcMar>
            <w:vAlign w:val="center"/>
          </w:tcPr>
          <w:p w:rsidR="006F5DE6" w:rsidRDefault="000D21DE">
            <w:pPr>
              <w:keepNext/>
              <w:keepLines/>
              <w:spacing w:after="0" w:line="240" w:lineRule="auto"/>
            </w:pPr>
            <w:r>
              <w:rPr>
                <w:b/>
                <w:sz w:val="18"/>
              </w:rPr>
              <w:t>VIŠAK PRIHODA POSLOVANJA (šifre 6-Z005)</w:t>
            </w:r>
          </w:p>
        </w:tc>
        <w:tc>
          <w:tcPr>
            <w:tcW w:w="700" w:type="dxa"/>
            <w:tcMar>
              <w:top w:w="0" w:type="dxa"/>
              <w:bottom w:w="0" w:type="dxa"/>
            </w:tcMar>
            <w:vAlign w:val="center"/>
          </w:tcPr>
          <w:p w:rsidR="006F5DE6" w:rsidRDefault="000D21DE">
            <w:pPr>
              <w:keepNext/>
              <w:keepLines/>
              <w:spacing w:after="0" w:line="240" w:lineRule="auto"/>
            </w:pPr>
            <w:r>
              <w:rPr>
                <w:b/>
                <w:sz w:val="18"/>
              </w:rPr>
              <w:t>X001</w:t>
            </w:r>
          </w:p>
        </w:tc>
        <w:tc>
          <w:tcPr>
            <w:tcW w:w="1860" w:type="dxa"/>
            <w:tcMar>
              <w:top w:w="0" w:type="dxa"/>
              <w:bottom w:w="0" w:type="dxa"/>
            </w:tcMar>
            <w:vAlign w:val="center"/>
          </w:tcPr>
          <w:p w:rsidR="006F5DE6" w:rsidRDefault="000D21DE">
            <w:pPr>
              <w:keepNext/>
              <w:keepLines/>
              <w:spacing w:after="0" w:line="240" w:lineRule="auto"/>
              <w:jc w:val="right"/>
            </w:pPr>
            <w:r>
              <w:rPr>
                <w:b/>
                <w:sz w:val="18"/>
              </w:rPr>
              <w:t>0,00</w:t>
            </w:r>
          </w:p>
        </w:tc>
        <w:tc>
          <w:tcPr>
            <w:tcW w:w="1860" w:type="dxa"/>
            <w:tcMar>
              <w:top w:w="0" w:type="dxa"/>
              <w:bottom w:w="0" w:type="dxa"/>
            </w:tcMar>
            <w:vAlign w:val="center"/>
          </w:tcPr>
          <w:p w:rsidR="006F5DE6" w:rsidRDefault="000D21DE">
            <w:pPr>
              <w:keepNext/>
              <w:keepLines/>
              <w:spacing w:after="0" w:line="240" w:lineRule="auto"/>
              <w:jc w:val="right"/>
            </w:pPr>
            <w:r>
              <w:rPr>
                <w:b/>
                <w:sz w:val="18"/>
              </w:rPr>
              <w:t>194.112,54</w:t>
            </w:r>
          </w:p>
        </w:tc>
        <w:tc>
          <w:tcPr>
            <w:tcW w:w="700" w:type="dxa"/>
            <w:tcMar>
              <w:top w:w="0" w:type="dxa"/>
              <w:bottom w:w="0" w:type="dxa"/>
            </w:tcMar>
            <w:vAlign w:val="center"/>
          </w:tcPr>
          <w:p w:rsidR="006F5DE6" w:rsidRDefault="000D21DE">
            <w:pPr>
              <w:keepNext/>
              <w:keepLines/>
              <w:spacing w:after="0" w:line="240" w:lineRule="auto"/>
              <w:jc w:val="right"/>
            </w:pPr>
            <w:r>
              <w:rPr>
                <w:b/>
                <w:sz w:val="18"/>
              </w:rPr>
              <w:t>-</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7</w:t>
            </w:r>
          </w:p>
        </w:tc>
        <w:tc>
          <w:tcPr>
            <w:tcW w:w="3180" w:type="dxa"/>
            <w:tcMar>
              <w:top w:w="0" w:type="dxa"/>
              <w:bottom w:w="0" w:type="dxa"/>
            </w:tcMar>
            <w:vAlign w:val="center"/>
          </w:tcPr>
          <w:p w:rsidR="006F5DE6" w:rsidRDefault="000D21DE">
            <w:pPr>
              <w:keepNext/>
              <w:keepLines/>
              <w:spacing w:after="0" w:line="240" w:lineRule="auto"/>
            </w:pPr>
            <w:r>
              <w:rPr>
                <w:sz w:val="18"/>
              </w:rPr>
              <w:t>Prihodi od prodaje nefinancijske imovine (šifre 71+72+73+74)</w:t>
            </w:r>
          </w:p>
        </w:tc>
        <w:tc>
          <w:tcPr>
            <w:tcW w:w="700" w:type="dxa"/>
            <w:tcMar>
              <w:top w:w="0" w:type="dxa"/>
              <w:bottom w:w="0" w:type="dxa"/>
            </w:tcMar>
            <w:vAlign w:val="center"/>
          </w:tcPr>
          <w:p w:rsidR="006F5DE6" w:rsidRDefault="000D21DE">
            <w:pPr>
              <w:keepNext/>
              <w:keepLines/>
              <w:spacing w:after="0" w:line="240" w:lineRule="auto"/>
            </w:pPr>
            <w:r>
              <w:rPr>
                <w:sz w:val="18"/>
              </w:rPr>
              <w:t>7</w:t>
            </w:r>
          </w:p>
        </w:tc>
        <w:tc>
          <w:tcPr>
            <w:tcW w:w="1860" w:type="dxa"/>
            <w:tcMar>
              <w:top w:w="0" w:type="dxa"/>
              <w:bottom w:w="0" w:type="dxa"/>
            </w:tcMar>
            <w:vAlign w:val="center"/>
          </w:tcPr>
          <w:p w:rsidR="006F5DE6" w:rsidRDefault="000D21DE">
            <w:pPr>
              <w:keepNext/>
              <w:keepLines/>
              <w:spacing w:after="0" w:line="240" w:lineRule="auto"/>
              <w:jc w:val="right"/>
            </w:pPr>
            <w:r>
              <w:rPr>
                <w:sz w:val="18"/>
              </w:rPr>
              <w:t>0,00</w:t>
            </w:r>
          </w:p>
        </w:tc>
        <w:tc>
          <w:tcPr>
            <w:tcW w:w="1860" w:type="dxa"/>
            <w:tcMar>
              <w:top w:w="0" w:type="dxa"/>
              <w:bottom w:w="0" w:type="dxa"/>
            </w:tcMar>
            <w:vAlign w:val="center"/>
          </w:tcPr>
          <w:p w:rsidR="006F5DE6" w:rsidRDefault="000D21DE">
            <w:pPr>
              <w:keepNext/>
              <w:keepLines/>
              <w:spacing w:after="0" w:line="240" w:lineRule="auto"/>
              <w:jc w:val="right"/>
            </w:pPr>
            <w:r>
              <w:rPr>
                <w:sz w:val="18"/>
              </w:rPr>
              <w:t>325,08</w:t>
            </w:r>
          </w:p>
        </w:tc>
        <w:tc>
          <w:tcPr>
            <w:tcW w:w="700" w:type="dxa"/>
            <w:tcMar>
              <w:top w:w="0" w:type="dxa"/>
              <w:bottom w:w="0" w:type="dxa"/>
            </w:tcMar>
            <w:vAlign w:val="center"/>
          </w:tcPr>
          <w:p w:rsidR="006F5DE6" w:rsidRDefault="000D21DE">
            <w:pPr>
              <w:keepNext/>
              <w:keepLines/>
              <w:spacing w:after="0" w:line="240" w:lineRule="auto"/>
              <w:jc w:val="right"/>
            </w:pPr>
            <w:r>
              <w:rPr>
                <w:sz w:val="18"/>
              </w:rPr>
              <w:t>-</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4</w:t>
            </w:r>
          </w:p>
        </w:tc>
        <w:tc>
          <w:tcPr>
            <w:tcW w:w="3180" w:type="dxa"/>
            <w:tcMar>
              <w:top w:w="0" w:type="dxa"/>
              <w:bottom w:w="0" w:type="dxa"/>
            </w:tcMar>
            <w:vAlign w:val="center"/>
          </w:tcPr>
          <w:p w:rsidR="006F5DE6" w:rsidRDefault="000D21DE">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rsidR="006F5DE6" w:rsidRDefault="000D21DE">
            <w:pPr>
              <w:keepNext/>
              <w:keepLines/>
              <w:spacing w:after="0" w:line="240" w:lineRule="auto"/>
            </w:pPr>
            <w:r>
              <w:rPr>
                <w:sz w:val="18"/>
              </w:rPr>
              <w:t>4</w:t>
            </w:r>
          </w:p>
        </w:tc>
        <w:tc>
          <w:tcPr>
            <w:tcW w:w="1860" w:type="dxa"/>
            <w:tcMar>
              <w:top w:w="0" w:type="dxa"/>
              <w:bottom w:w="0" w:type="dxa"/>
            </w:tcMar>
            <w:vAlign w:val="center"/>
          </w:tcPr>
          <w:p w:rsidR="006F5DE6" w:rsidRDefault="000D21DE">
            <w:pPr>
              <w:keepNext/>
              <w:keepLines/>
              <w:spacing w:after="0" w:line="240" w:lineRule="auto"/>
              <w:jc w:val="right"/>
            </w:pPr>
            <w:r>
              <w:rPr>
                <w:sz w:val="18"/>
              </w:rPr>
              <w:t>2.406,45</w:t>
            </w:r>
          </w:p>
        </w:tc>
        <w:tc>
          <w:tcPr>
            <w:tcW w:w="1860" w:type="dxa"/>
            <w:tcMar>
              <w:top w:w="0" w:type="dxa"/>
              <w:bottom w:w="0" w:type="dxa"/>
            </w:tcMar>
            <w:vAlign w:val="center"/>
          </w:tcPr>
          <w:p w:rsidR="006F5DE6" w:rsidRDefault="000D21DE">
            <w:pPr>
              <w:keepNext/>
              <w:keepLines/>
              <w:spacing w:after="0" w:line="240" w:lineRule="auto"/>
              <w:jc w:val="right"/>
            </w:pPr>
            <w:r>
              <w:rPr>
                <w:sz w:val="18"/>
              </w:rPr>
              <w:t>4.307,50</w:t>
            </w:r>
          </w:p>
        </w:tc>
        <w:tc>
          <w:tcPr>
            <w:tcW w:w="700" w:type="dxa"/>
            <w:tcMar>
              <w:top w:w="0" w:type="dxa"/>
              <w:bottom w:w="0" w:type="dxa"/>
            </w:tcMar>
            <w:vAlign w:val="center"/>
          </w:tcPr>
          <w:p w:rsidR="006F5DE6" w:rsidRDefault="000D21DE">
            <w:pPr>
              <w:keepNext/>
              <w:keepLines/>
              <w:spacing w:after="0" w:line="240" w:lineRule="auto"/>
              <w:jc w:val="right"/>
            </w:pPr>
            <w:r>
              <w:rPr>
                <w:sz w:val="18"/>
              </w:rPr>
              <w:t>179,0</w:t>
            </w:r>
          </w:p>
        </w:tc>
      </w:tr>
      <w:tr w:rsidR="006F5DE6">
        <w:trPr>
          <w:cantSplit/>
          <w:trHeight w:val="560"/>
        </w:trPr>
        <w:tc>
          <w:tcPr>
            <w:tcW w:w="700" w:type="dxa"/>
            <w:tcMar>
              <w:top w:w="0" w:type="dxa"/>
              <w:bottom w:w="0" w:type="dxa"/>
            </w:tcMar>
            <w:vAlign w:val="center"/>
          </w:tcPr>
          <w:p w:rsidR="006F5DE6" w:rsidRDefault="006F5DE6">
            <w:pPr>
              <w:keepNext/>
              <w:keepLines/>
              <w:spacing w:after="0" w:line="240" w:lineRule="auto"/>
            </w:pPr>
          </w:p>
        </w:tc>
        <w:tc>
          <w:tcPr>
            <w:tcW w:w="3180" w:type="dxa"/>
            <w:tcMar>
              <w:top w:w="0" w:type="dxa"/>
              <w:bottom w:w="0" w:type="dxa"/>
            </w:tcMar>
            <w:vAlign w:val="center"/>
          </w:tcPr>
          <w:p w:rsidR="006F5DE6" w:rsidRDefault="000D21DE">
            <w:pPr>
              <w:keepNext/>
              <w:keepLines/>
              <w:spacing w:after="0" w:line="240" w:lineRule="auto"/>
            </w:pPr>
            <w:r>
              <w:rPr>
                <w:b/>
                <w:sz w:val="18"/>
              </w:rPr>
              <w:t>MANJAK PRIHODA OD NEFINANCIJSKE IMOVINE (šifre 4-7)</w:t>
            </w:r>
          </w:p>
        </w:tc>
        <w:tc>
          <w:tcPr>
            <w:tcW w:w="700" w:type="dxa"/>
            <w:tcMar>
              <w:top w:w="0" w:type="dxa"/>
              <w:bottom w:w="0" w:type="dxa"/>
            </w:tcMar>
            <w:vAlign w:val="center"/>
          </w:tcPr>
          <w:p w:rsidR="006F5DE6" w:rsidRDefault="000D21DE">
            <w:pPr>
              <w:keepNext/>
              <w:keepLines/>
              <w:spacing w:after="0" w:line="240" w:lineRule="auto"/>
            </w:pPr>
            <w:r>
              <w:rPr>
                <w:b/>
                <w:sz w:val="18"/>
              </w:rPr>
              <w:t>Y002</w:t>
            </w:r>
          </w:p>
        </w:tc>
        <w:tc>
          <w:tcPr>
            <w:tcW w:w="1860" w:type="dxa"/>
            <w:tcMar>
              <w:top w:w="0" w:type="dxa"/>
              <w:bottom w:w="0" w:type="dxa"/>
            </w:tcMar>
            <w:vAlign w:val="center"/>
          </w:tcPr>
          <w:p w:rsidR="006F5DE6" w:rsidRDefault="000D21DE">
            <w:pPr>
              <w:keepNext/>
              <w:keepLines/>
              <w:spacing w:after="0" w:line="240" w:lineRule="auto"/>
              <w:jc w:val="right"/>
            </w:pPr>
            <w:r>
              <w:rPr>
                <w:b/>
                <w:sz w:val="18"/>
              </w:rPr>
              <w:t>2.406,45</w:t>
            </w:r>
          </w:p>
        </w:tc>
        <w:tc>
          <w:tcPr>
            <w:tcW w:w="1860" w:type="dxa"/>
            <w:tcMar>
              <w:top w:w="0" w:type="dxa"/>
              <w:bottom w:w="0" w:type="dxa"/>
            </w:tcMar>
            <w:vAlign w:val="center"/>
          </w:tcPr>
          <w:p w:rsidR="006F5DE6" w:rsidRDefault="000D21DE">
            <w:pPr>
              <w:keepNext/>
              <w:keepLines/>
              <w:spacing w:after="0" w:line="240" w:lineRule="auto"/>
              <w:jc w:val="right"/>
            </w:pPr>
            <w:r>
              <w:rPr>
                <w:b/>
                <w:sz w:val="18"/>
              </w:rPr>
              <w:t>3.982,42</w:t>
            </w:r>
          </w:p>
        </w:tc>
        <w:tc>
          <w:tcPr>
            <w:tcW w:w="700" w:type="dxa"/>
            <w:tcMar>
              <w:top w:w="0" w:type="dxa"/>
              <w:bottom w:w="0" w:type="dxa"/>
            </w:tcMar>
            <w:vAlign w:val="center"/>
          </w:tcPr>
          <w:p w:rsidR="006F5DE6" w:rsidRDefault="000D21DE">
            <w:pPr>
              <w:keepNext/>
              <w:keepLines/>
              <w:spacing w:after="0" w:line="240" w:lineRule="auto"/>
              <w:jc w:val="right"/>
            </w:pPr>
            <w:r>
              <w:rPr>
                <w:b/>
                <w:sz w:val="18"/>
              </w:rPr>
              <w:t>165,5</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8</w:t>
            </w:r>
          </w:p>
        </w:tc>
        <w:tc>
          <w:tcPr>
            <w:tcW w:w="3180" w:type="dxa"/>
            <w:tcMar>
              <w:top w:w="0" w:type="dxa"/>
              <w:bottom w:w="0" w:type="dxa"/>
            </w:tcMar>
            <w:vAlign w:val="center"/>
          </w:tcPr>
          <w:p w:rsidR="006F5DE6" w:rsidRDefault="000D21DE">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rsidR="006F5DE6" w:rsidRDefault="000D21DE">
            <w:pPr>
              <w:keepNext/>
              <w:keepLines/>
              <w:spacing w:after="0" w:line="240" w:lineRule="auto"/>
            </w:pPr>
            <w:r>
              <w:rPr>
                <w:sz w:val="18"/>
              </w:rPr>
              <w:t>8</w:t>
            </w:r>
          </w:p>
        </w:tc>
        <w:tc>
          <w:tcPr>
            <w:tcW w:w="1860" w:type="dxa"/>
            <w:tcMar>
              <w:top w:w="0" w:type="dxa"/>
              <w:bottom w:w="0" w:type="dxa"/>
            </w:tcMar>
            <w:vAlign w:val="center"/>
          </w:tcPr>
          <w:p w:rsidR="006F5DE6" w:rsidRDefault="000D21DE">
            <w:pPr>
              <w:keepNext/>
              <w:keepLines/>
              <w:spacing w:after="0" w:line="240" w:lineRule="auto"/>
              <w:jc w:val="right"/>
            </w:pPr>
            <w:r>
              <w:rPr>
                <w:sz w:val="18"/>
              </w:rPr>
              <w:t>0,00</w:t>
            </w:r>
          </w:p>
        </w:tc>
        <w:tc>
          <w:tcPr>
            <w:tcW w:w="1860" w:type="dxa"/>
            <w:tcMar>
              <w:top w:w="0" w:type="dxa"/>
              <w:bottom w:w="0" w:type="dxa"/>
            </w:tcMar>
            <w:vAlign w:val="center"/>
          </w:tcPr>
          <w:p w:rsidR="006F5DE6" w:rsidRDefault="000D21DE">
            <w:pPr>
              <w:keepNext/>
              <w:keepLines/>
              <w:spacing w:after="0" w:line="240" w:lineRule="auto"/>
              <w:jc w:val="right"/>
            </w:pPr>
            <w:r>
              <w:rPr>
                <w:sz w:val="18"/>
              </w:rPr>
              <w:t>0,00</w:t>
            </w:r>
          </w:p>
        </w:tc>
        <w:tc>
          <w:tcPr>
            <w:tcW w:w="700" w:type="dxa"/>
            <w:tcMar>
              <w:top w:w="0" w:type="dxa"/>
              <w:bottom w:w="0" w:type="dxa"/>
            </w:tcMar>
            <w:vAlign w:val="center"/>
          </w:tcPr>
          <w:p w:rsidR="006F5DE6" w:rsidRDefault="000D21DE">
            <w:pPr>
              <w:keepNext/>
              <w:keepLines/>
              <w:spacing w:after="0" w:line="240" w:lineRule="auto"/>
              <w:jc w:val="right"/>
            </w:pPr>
            <w:r>
              <w:rPr>
                <w:sz w:val="18"/>
              </w:rPr>
              <w:t>-</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5</w:t>
            </w:r>
          </w:p>
        </w:tc>
        <w:tc>
          <w:tcPr>
            <w:tcW w:w="3180" w:type="dxa"/>
            <w:tcMar>
              <w:top w:w="0" w:type="dxa"/>
              <w:bottom w:w="0" w:type="dxa"/>
            </w:tcMar>
            <w:vAlign w:val="center"/>
          </w:tcPr>
          <w:p w:rsidR="006F5DE6" w:rsidRDefault="000D21DE">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rsidR="006F5DE6" w:rsidRDefault="000D21DE">
            <w:pPr>
              <w:keepNext/>
              <w:keepLines/>
              <w:spacing w:after="0" w:line="240" w:lineRule="auto"/>
            </w:pPr>
            <w:r>
              <w:rPr>
                <w:sz w:val="18"/>
              </w:rPr>
              <w:t>5</w:t>
            </w:r>
          </w:p>
        </w:tc>
        <w:tc>
          <w:tcPr>
            <w:tcW w:w="1860" w:type="dxa"/>
            <w:tcMar>
              <w:top w:w="0" w:type="dxa"/>
              <w:bottom w:w="0" w:type="dxa"/>
            </w:tcMar>
            <w:vAlign w:val="center"/>
          </w:tcPr>
          <w:p w:rsidR="006F5DE6" w:rsidRDefault="000D21DE">
            <w:pPr>
              <w:keepNext/>
              <w:keepLines/>
              <w:spacing w:after="0" w:line="240" w:lineRule="auto"/>
              <w:jc w:val="right"/>
            </w:pPr>
            <w:r>
              <w:rPr>
                <w:sz w:val="18"/>
              </w:rPr>
              <w:t>0,00</w:t>
            </w:r>
          </w:p>
        </w:tc>
        <w:tc>
          <w:tcPr>
            <w:tcW w:w="1860" w:type="dxa"/>
            <w:tcMar>
              <w:top w:w="0" w:type="dxa"/>
              <w:bottom w:w="0" w:type="dxa"/>
            </w:tcMar>
            <w:vAlign w:val="center"/>
          </w:tcPr>
          <w:p w:rsidR="006F5DE6" w:rsidRDefault="000D21DE">
            <w:pPr>
              <w:keepNext/>
              <w:keepLines/>
              <w:spacing w:after="0" w:line="240" w:lineRule="auto"/>
              <w:jc w:val="right"/>
            </w:pPr>
            <w:r>
              <w:rPr>
                <w:sz w:val="18"/>
              </w:rPr>
              <w:t>0,00</w:t>
            </w:r>
          </w:p>
        </w:tc>
        <w:tc>
          <w:tcPr>
            <w:tcW w:w="700" w:type="dxa"/>
            <w:tcMar>
              <w:top w:w="0" w:type="dxa"/>
              <w:bottom w:w="0" w:type="dxa"/>
            </w:tcMar>
            <w:vAlign w:val="center"/>
          </w:tcPr>
          <w:p w:rsidR="006F5DE6" w:rsidRDefault="000D21DE">
            <w:pPr>
              <w:keepNext/>
              <w:keepLines/>
              <w:spacing w:after="0" w:line="240" w:lineRule="auto"/>
              <w:jc w:val="right"/>
            </w:pPr>
            <w:r>
              <w:rPr>
                <w:sz w:val="18"/>
              </w:rPr>
              <w:t>-</w:t>
            </w:r>
          </w:p>
        </w:tc>
      </w:tr>
      <w:tr w:rsidR="006F5DE6">
        <w:trPr>
          <w:cantSplit/>
          <w:trHeight w:val="560"/>
        </w:trPr>
        <w:tc>
          <w:tcPr>
            <w:tcW w:w="700" w:type="dxa"/>
            <w:tcMar>
              <w:top w:w="0" w:type="dxa"/>
              <w:bottom w:w="0" w:type="dxa"/>
            </w:tcMar>
            <w:vAlign w:val="center"/>
          </w:tcPr>
          <w:p w:rsidR="006F5DE6" w:rsidRDefault="006F5DE6">
            <w:pPr>
              <w:keepNext/>
              <w:keepLines/>
              <w:spacing w:after="0" w:line="240" w:lineRule="auto"/>
            </w:pPr>
          </w:p>
        </w:tc>
        <w:tc>
          <w:tcPr>
            <w:tcW w:w="3180" w:type="dxa"/>
            <w:tcMar>
              <w:top w:w="0" w:type="dxa"/>
              <w:bottom w:w="0" w:type="dxa"/>
            </w:tcMar>
            <w:vAlign w:val="center"/>
          </w:tcPr>
          <w:p w:rsidR="006F5DE6" w:rsidRDefault="000D21DE">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rsidR="006F5DE6" w:rsidRDefault="000D21DE">
            <w:pPr>
              <w:keepNext/>
              <w:keepLines/>
              <w:spacing w:after="0" w:line="240" w:lineRule="auto"/>
            </w:pPr>
            <w:r>
              <w:rPr>
                <w:b/>
                <w:sz w:val="18"/>
              </w:rPr>
              <w:t>X003, Y003</w:t>
            </w:r>
          </w:p>
        </w:tc>
        <w:tc>
          <w:tcPr>
            <w:tcW w:w="1860" w:type="dxa"/>
            <w:tcMar>
              <w:top w:w="0" w:type="dxa"/>
              <w:bottom w:w="0" w:type="dxa"/>
            </w:tcMar>
            <w:vAlign w:val="center"/>
          </w:tcPr>
          <w:p w:rsidR="006F5DE6" w:rsidRDefault="000D21DE">
            <w:pPr>
              <w:keepNext/>
              <w:keepLines/>
              <w:spacing w:after="0" w:line="240" w:lineRule="auto"/>
              <w:jc w:val="right"/>
            </w:pPr>
            <w:r>
              <w:rPr>
                <w:b/>
                <w:sz w:val="18"/>
              </w:rPr>
              <w:t>0,00</w:t>
            </w:r>
          </w:p>
        </w:tc>
        <w:tc>
          <w:tcPr>
            <w:tcW w:w="1860" w:type="dxa"/>
            <w:tcMar>
              <w:top w:w="0" w:type="dxa"/>
              <w:bottom w:w="0" w:type="dxa"/>
            </w:tcMar>
            <w:vAlign w:val="center"/>
          </w:tcPr>
          <w:p w:rsidR="006F5DE6" w:rsidRDefault="000D21DE">
            <w:pPr>
              <w:keepNext/>
              <w:keepLines/>
              <w:spacing w:after="0" w:line="240" w:lineRule="auto"/>
              <w:jc w:val="right"/>
            </w:pPr>
            <w:r>
              <w:rPr>
                <w:b/>
                <w:sz w:val="18"/>
              </w:rPr>
              <w:t>0,00</w:t>
            </w:r>
          </w:p>
        </w:tc>
        <w:tc>
          <w:tcPr>
            <w:tcW w:w="700" w:type="dxa"/>
            <w:tcMar>
              <w:top w:w="0" w:type="dxa"/>
              <w:bottom w:w="0" w:type="dxa"/>
            </w:tcMar>
            <w:vAlign w:val="center"/>
          </w:tcPr>
          <w:p w:rsidR="006F5DE6" w:rsidRDefault="000D21DE">
            <w:pPr>
              <w:keepNext/>
              <w:keepLines/>
              <w:spacing w:after="0" w:line="240" w:lineRule="auto"/>
              <w:jc w:val="right"/>
            </w:pPr>
            <w:r>
              <w:rPr>
                <w:b/>
                <w:sz w:val="18"/>
              </w:rPr>
              <w:t>-</w:t>
            </w:r>
          </w:p>
        </w:tc>
      </w:tr>
      <w:tr w:rsidR="006F5DE6">
        <w:trPr>
          <w:cantSplit/>
          <w:trHeight w:val="560"/>
        </w:trPr>
        <w:tc>
          <w:tcPr>
            <w:tcW w:w="700" w:type="dxa"/>
            <w:tcMar>
              <w:top w:w="0" w:type="dxa"/>
              <w:bottom w:w="0" w:type="dxa"/>
            </w:tcMar>
            <w:vAlign w:val="center"/>
          </w:tcPr>
          <w:p w:rsidR="006F5DE6" w:rsidRDefault="006F5DE6">
            <w:pPr>
              <w:keepNext/>
              <w:keepLines/>
              <w:spacing w:after="0" w:line="240" w:lineRule="auto"/>
            </w:pPr>
          </w:p>
        </w:tc>
        <w:tc>
          <w:tcPr>
            <w:tcW w:w="3180" w:type="dxa"/>
            <w:tcMar>
              <w:top w:w="0" w:type="dxa"/>
              <w:bottom w:w="0" w:type="dxa"/>
            </w:tcMar>
            <w:vAlign w:val="center"/>
          </w:tcPr>
          <w:p w:rsidR="006F5DE6" w:rsidRDefault="000D21DE">
            <w:pPr>
              <w:keepNext/>
              <w:keepLines/>
              <w:spacing w:after="0" w:line="240" w:lineRule="auto"/>
            </w:pPr>
            <w:r>
              <w:rPr>
                <w:b/>
                <w:sz w:val="18"/>
              </w:rPr>
              <w:t>VIŠAK PRIHODA I PRIMITAKA (šifre X678-Y345)</w:t>
            </w:r>
          </w:p>
        </w:tc>
        <w:tc>
          <w:tcPr>
            <w:tcW w:w="700" w:type="dxa"/>
            <w:tcMar>
              <w:top w:w="0" w:type="dxa"/>
              <w:bottom w:w="0" w:type="dxa"/>
            </w:tcMar>
            <w:vAlign w:val="center"/>
          </w:tcPr>
          <w:p w:rsidR="006F5DE6" w:rsidRDefault="000D21DE">
            <w:pPr>
              <w:keepNext/>
              <w:keepLines/>
              <w:spacing w:after="0" w:line="240" w:lineRule="auto"/>
            </w:pPr>
            <w:r>
              <w:rPr>
                <w:b/>
                <w:sz w:val="18"/>
              </w:rPr>
              <w:t>X005</w:t>
            </w:r>
          </w:p>
        </w:tc>
        <w:tc>
          <w:tcPr>
            <w:tcW w:w="1860" w:type="dxa"/>
            <w:tcMar>
              <w:top w:w="0" w:type="dxa"/>
              <w:bottom w:w="0" w:type="dxa"/>
            </w:tcMar>
            <w:vAlign w:val="center"/>
          </w:tcPr>
          <w:p w:rsidR="006F5DE6" w:rsidRDefault="000D21DE">
            <w:pPr>
              <w:keepNext/>
              <w:keepLines/>
              <w:spacing w:after="0" w:line="240" w:lineRule="auto"/>
              <w:jc w:val="right"/>
            </w:pPr>
            <w:r>
              <w:rPr>
                <w:b/>
                <w:sz w:val="18"/>
              </w:rPr>
              <w:t>0,00</w:t>
            </w:r>
          </w:p>
        </w:tc>
        <w:tc>
          <w:tcPr>
            <w:tcW w:w="1860" w:type="dxa"/>
            <w:tcMar>
              <w:top w:w="0" w:type="dxa"/>
              <w:bottom w:w="0" w:type="dxa"/>
            </w:tcMar>
            <w:vAlign w:val="center"/>
          </w:tcPr>
          <w:p w:rsidR="006F5DE6" w:rsidRDefault="000D21DE">
            <w:pPr>
              <w:keepNext/>
              <w:keepLines/>
              <w:spacing w:after="0" w:line="240" w:lineRule="auto"/>
              <w:jc w:val="right"/>
            </w:pPr>
            <w:r>
              <w:rPr>
                <w:b/>
                <w:sz w:val="18"/>
              </w:rPr>
              <w:t>190.130,12</w:t>
            </w:r>
          </w:p>
        </w:tc>
        <w:tc>
          <w:tcPr>
            <w:tcW w:w="700" w:type="dxa"/>
            <w:tcMar>
              <w:top w:w="0" w:type="dxa"/>
              <w:bottom w:w="0" w:type="dxa"/>
            </w:tcMar>
            <w:vAlign w:val="center"/>
          </w:tcPr>
          <w:p w:rsidR="006F5DE6" w:rsidRDefault="000D21DE">
            <w:pPr>
              <w:keepNext/>
              <w:keepLines/>
              <w:spacing w:after="0" w:line="240" w:lineRule="auto"/>
              <w:jc w:val="right"/>
            </w:pPr>
            <w:r>
              <w:rPr>
                <w:b/>
                <w:sz w:val="18"/>
              </w:rPr>
              <w:t>-</w:t>
            </w:r>
          </w:p>
        </w:tc>
      </w:tr>
    </w:tbl>
    <w:p w:rsidR="006F5DE6" w:rsidRDefault="006F5DE6">
      <w:pPr>
        <w:spacing w:after="0"/>
      </w:pPr>
    </w:p>
    <w:p w:rsidR="006F5DE6" w:rsidRDefault="000D21DE">
      <w:r>
        <w:t>U obrascu PR-RAS za razdoblje od 01. siječnja  do 30. lipnja 2026. iskazani su ukupni prihodi poslovanja (šifra 6) u iznosu od 1.348.183,05 eura što je za 36,3 indeks veći od 2025. godine obrazloženje povećanja objašnjeno je u nastavku.</w:t>
      </w:r>
    </w:p>
    <w:p w:rsidR="006F5DE6" w:rsidRDefault="000D21DE">
      <w:r>
        <w:t xml:space="preserve">Prihodi su od:  Ministarstva znanosti, obrazovanja i mladih korišteni su  za plaće i  naknade zaposlenika i za  isplatu mentorstva,  prihodi od ministarstva turizma i sporta  za promociju i jačanje kompetencija strukovnih zanimanja za turizam, prihod od kamate pri zatvaranju </w:t>
      </w:r>
      <w:r>
        <w:lastRenderedPageBreak/>
        <w:t>računa radi prelaska u punu Riznicu, prihodi od ministarstva regionalnog razvoja i fondova EU- za povrat sredstava Karlovačkoj županiji po projektu-ORUŽANA. Vlastiti prihodi od prodaje proizvoda i pruženih usluga i   prihodi ostvareni  od Karlovačke županije za sufinanciranje tekućih rashoda.</w:t>
      </w:r>
    </w:p>
    <w:p w:rsidR="006F5DE6" w:rsidRDefault="000D21DE">
      <w:r>
        <w:t>Rashodi poslovanja  (šifra 3) iznose 1.154.070,51 eura  što je za indeks 27,10 manji od 2025. godine. Većina rashoda se odnosi na plaću zaposlenika, te manjim dijelom na usluge i materijalne rashode. Manji su u odnosu na prošlu godinu iz razloga  što se plaća za prosinac više ne knjiži kao trošak u siječnju tekuće godine.</w:t>
      </w:r>
    </w:p>
    <w:p w:rsidR="006F5DE6" w:rsidRDefault="000D21DE">
      <w:r>
        <w:t>Preneseni manjak poslovanja od 121.432,11 eura (plaća za prosinac 2025. i tekući rashodi poslovanja) podmireni su u cijelosti tijekom siječnja 2026.</w:t>
      </w:r>
    </w:p>
    <w:p w:rsidR="006F5DE6" w:rsidRDefault="000D21DE">
      <w:r>
        <w:t xml:space="preserve">Prihodi od nefinancijske imovine (šifra 7) iznose 325,08 eura. Ostvareni su od starog kombija koji je odvezen na otpad. Rashod za nabavu nefinancijske imovine (šifra 4)  iznosi 4.307,50 eura,  potrošeni za kupnju ormara i licence </w:t>
      </w:r>
      <w:proofErr w:type="spellStart"/>
      <w:r>
        <w:t>fiskalizacije</w:t>
      </w:r>
      <w:proofErr w:type="spellEnd"/>
      <w:r>
        <w:t xml:space="preserve"> 2,0 što daje manjak od nefinancijske imovine 3.982,42 eura.</w:t>
      </w:r>
    </w:p>
    <w:p w:rsidR="006F5DE6" w:rsidRDefault="000D21DE">
      <w:r>
        <w:t>Ostvaren je višak prihoda nad  rashodima za period 01-06/26. g u iznosu od 190.130,12 eura, a sastoji se od viška  od redovnog poslovanja u iznosu 194.112,54 eura i manjka od  nefinancijske imovine u iznosu 3.982,42 eura. Značajan višak nastao  je radi primljenih sredstava od Ministarstva regionalnog razvoja i fondova EU po projektu "MREŽA KOM5ENTNOSTI" koji se provodio u sklopu Operativnog programa Konkurentnost i  kohezija 2014-2020. Iznos od 194.417,75 eura  namijenjena su za povrat u Karlovačku županiju i radi tih sredstava ostao nam je otvoren račun u Zagrebačkoj banci. Nakon povrata novca zatvorit će se i dodatni račun u Zagrebačkoj banci.</w:t>
      </w:r>
    </w:p>
    <w:p w:rsidR="006F5DE6" w:rsidRDefault="000D21DE">
      <w:r>
        <w:t> </w:t>
      </w:r>
    </w:p>
    <w:p w:rsidR="006F5DE6" w:rsidRDefault="000D21DE">
      <w:r>
        <w:br/>
      </w:r>
    </w:p>
    <w:p w:rsidR="006F5DE6" w:rsidRDefault="000D21DE">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F5DE6">
        <w:trPr>
          <w:cantSplit/>
        </w:trPr>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Indeks (%)</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6</w:t>
            </w:r>
          </w:p>
        </w:tc>
        <w:tc>
          <w:tcPr>
            <w:tcW w:w="3180" w:type="dxa"/>
            <w:tcMar>
              <w:top w:w="0" w:type="dxa"/>
              <w:bottom w:w="0" w:type="dxa"/>
            </w:tcMar>
            <w:vAlign w:val="center"/>
          </w:tcPr>
          <w:p w:rsidR="006F5DE6" w:rsidRDefault="000D21DE">
            <w:pPr>
              <w:keepNext/>
              <w:keepLines/>
              <w:spacing w:after="0" w:line="240" w:lineRule="auto"/>
            </w:pPr>
            <w:r>
              <w:rPr>
                <w:sz w:val="18"/>
              </w:rPr>
              <w:t>PRIHODI POSLOVANJA (šifre 61+62+63+64+65+66+67+68)</w:t>
            </w:r>
          </w:p>
        </w:tc>
        <w:tc>
          <w:tcPr>
            <w:tcW w:w="700" w:type="dxa"/>
            <w:tcMar>
              <w:top w:w="0" w:type="dxa"/>
              <w:bottom w:w="0" w:type="dxa"/>
            </w:tcMar>
            <w:vAlign w:val="center"/>
          </w:tcPr>
          <w:p w:rsidR="006F5DE6" w:rsidRDefault="000D21DE">
            <w:pPr>
              <w:keepNext/>
              <w:keepLines/>
              <w:spacing w:after="0" w:line="240" w:lineRule="auto"/>
            </w:pPr>
            <w:r>
              <w:rPr>
                <w:sz w:val="18"/>
              </w:rPr>
              <w:t>6</w:t>
            </w:r>
          </w:p>
        </w:tc>
        <w:tc>
          <w:tcPr>
            <w:tcW w:w="1860" w:type="dxa"/>
            <w:tcMar>
              <w:top w:w="0" w:type="dxa"/>
              <w:bottom w:w="0" w:type="dxa"/>
            </w:tcMar>
            <w:vAlign w:val="center"/>
          </w:tcPr>
          <w:p w:rsidR="006F5DE6" w:rsidRDefault="000D21DE">
            <w:pPr>
              <w:keepNext/>
              <w:keepLines/>
              <w:spacing w:after="0" w:line="240" w:lineRule="auto"/>
              <w:jc w:val="right"/>
            </w:pPr>
            <w:r>
              <w:rPr>
                <w:sz w:val="18"/>
              </w:rPr>
              <w:t>988.926,09</w:t>
            </w:r>
          </w:p>
        </w:tc>
        <w:tc>
          <w:tcPr>
            <w:tcW w:w="1860" w:type="dxa"/>
            <w:tcMar>
              <w:top w:w="0" w:type="dxa"/>
              <w:bottom w:w="0" w:type="dxa"/>
            </w:tcMar>
            <w:vAlign w:val="center"/>
          </w:tcPr>
          <w:p w:rsidR="006F5DE6" w:rsidRDefault="000D21DE">
            <w:pPr>
              <w:keepNext/>
              <w:keepLines/>
              <w:spacing w:after="0" w:line="240" w:lineRule="auto"/>
              <w:jc w:val="right"/>
            </w:pPr>
            <w:r>
              <w:rPr>
                <w:sz w:val="18"/>
              </w:rPr>
              <w:t>1.348.183,05</w:t>
            </w:r>
          </w:p>
        </w:tc>
        <w:tc>
          <w:tcPr>
            <w:tcW w:w="700" w:type="dxa"/>
            <w:tcMar>
              <w:top w:w="0" w:type="dxa"/>
              <w:bottom w:w="0" w:type="dxa"/>
            </w:tcMar>
            <w:vAlign w:val="center"/>
          </w:tcPr>
          <w:p w:rsidR="006F5DE6" w:rsidRDefault="000D21DE">
            <w:pPr>
              <w:keepNext/>
              <w:keepLines/>
              <w:spacing w:after="0" w:line="240" w:lineRule="auto"/>
              <w:jc w:val="right"/>
            </w:pPr>
            <w:r>
              <w:rPr>
                <w:sz w:val="18"/>
              </w:rPr>
              <w:t>136,3</w:t>
            </w:r>
          </w:p>
        </w:tc>
      </w:tr>
    </w:tbl>
    <w:p w:rsidR="006F5DE6" w:rsidRDefault="006F5DE6">
      <w:pPr>
        <w:spacing w:after="0"/>
      </w:pPr>
    </w:p>
    <w:p w:rsidR="006F5DE6" w:rsidRDefault="000D21DE">
      <w:r>
        <w:t>Ukupni prihodi u odnosu na 2025. g. veći su za indeks 36,3 i to kako slijedi:</w:t>
      </w:r>
    </w:p>
    <w:p w:rsidR="006F5DE6" w:rsidRDefault="006F5DE6"/>
    <w:p w:rsidR="006F5DE6" w:rsidRDefault="000D21DE">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F5DE6">
        <w:trPr>
          <w:cantSplit/>
        </w:trPr>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Indeks (%)</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636</w:t>
            </w:r>
          </w:p>
        </w:tc>
        <w:tc>
          <w:tcPr>
            <w:tcW w:w="3180" w:type="dxa"/>
            <w:tcMar>
              <w:top w:w="0" w:type="dxa"/>
              <w:bottom w:w="0" w:type="dxa"/>
            </w:tcMar>
            <w:vAlign w:val="center"/>
          </w:tcPr>
          <w:p w:rsidR="006F5DE6" w:rsidRDefault="000D21DE">
            <w:pPr>
              <w:keepNext/>
              <w:keepLines/>
              <w:spacing w:after="0" w:line="240" w:lineRule="auto"/>
            </w:pPr>
            <w:r>
              <w:rPr>
                <w:sz w:val="18"/>
              </w:rPr>
              <w:t>Pomoći proračunskim korisnicima iz proračuna koji im nije nadležan (šifre 6361+6362)</w:t>
            </w:r>
          </w:p>
        </w:tc>
        <w:tc>
          <w:tcPr>
            <w:tcW w:w="700" w:type="dxa"/>
            <w:tcMar>
              <w:top w:w="0" w:type="dxa"/>
              <w:bottom w:w="0" w:type="dxa"/>
            </w:tcMar>
            <w:vAlign w:val="center"/>
          </w:tcPr>
          <w:p w:rsidR="006F5DE6" w:rsidRDefault="000D21DE">
            <w:pPr>
              <w:keepNext/>
              <w:keepLines/>
              <w:spacing w:after="0" w:line="240" w:lineRule="auto"/>
            </w:pPr>
            <w:r>
              <w:rPr>
                <w:sz w:val="18"/>
              </w:rPr>
              <w:t>636</w:t>
            </w:r>
          </w:p>
        </w:tc>
        <w:tc>
          <w:tcPr>
            <w:tcW w:w="1860" w:type="dxa"/>
            <w:tcMar>
              <w:top w:w="0" w:type="dxa"/>
              <w:bottom w:w="0" w:type="dxa"/>
            </w:tcMar>
            <w:vAlign w:val="center"/>
          </w:tcPr>
          <w:p w:rsidR="006F5DE6" w:rsidRDefault="000D21DE">
            <w:pPr>
              <w:keepNext/>
              <w:keepLines/>
              <w:spacing w:after="0" w:line="240" w:lineRule="auto"/>
              <w:jc w:val="right"/>
            </w:pPr>
            <w:r>
              <w:rPr>
                <w:sz w:val="18"/>
              </w:rPr>
              <w:t>788.655,37</w:t>
            </w:r>
          </w:p>
        </w:tc>
        <w:tc>
          <w:tcPr>
            <w:tcW w:w="1860" w:type="dxa"/>
            <w:tcMar>
              <w:top w:w="0" w:type="dxa"/>
              <w:bottom w:w="0" w:type="dxa"/>
            </w:tcMar>
            <w:vAlign w:val="center"/>
          </w:tcPr>
          <w:p w:rsidR="006F5DE6" w:rsidRDefault="000D21DE">
            <w:pPr>
              <w:keepNext/>
              <w:keepLines/>
              <w:spacing w:after="0" w:line="240" w:lineRule="auto"/>
              <w:jc w:val="right"/>
            </w:pPr>
            <w:r>
              <w:rPr>
                <w:sz w:val="18"/>
              </w:rPr>
              <w:t>1.120.124,75</w:t>
            </w:r>
          </w:p>
        </w:tc>
        <w:tc>
          <w:tcPr>
            <w:tcW w:w="700" w:type="dxa"/>
            <w:tcMar>
              <w:top w:w="0" w:type="dxa"/>
              <w:bottom w:w="0" w:type="dxa"/>
            </w:tcMar>
            <w:vAlign w:val="center"/>
          </w:tcPr>
          <w:p w:rsidR="006F5DE6" w:rsidRDefault="000D21DE">
            <w:pPr>
              <w:keepNext/>
              <w:keepLines/>
              <w:spacing w:after="0" w:line="240" w:lineRule="auto"/>
              <w:jc w:val="right"/>
            </w:pPr>
            <w:r>
              <w:rPr>
                <w:sz w:val="18"/>
              </w:rPr>
              <w:t>142,0</w:t>
            </w:r>
          </w:p>
        </w:tc>
      </w:tr>
    </w:tbl>
    <w:p w:rsidR="006F5DE6" w:rsidRDefault="006F5DE6">
      <w:pPr>
        <w:spacing w:after="0"/>
      </w:pPr>
    </w:p>
    <w:p w:rsidR="006F5DE6" w:rsidRDefault="000D21DE">
      <w:pPr>
        <w:jc w:val="both"/>
      </w:pPr>
      <w:r>
        <w:lastRenderedPageBreak/>
        <w:t xml:space="preserve">Prihodi od Ministarstva znanosti, obrazovanja i mladih, za isplatu plaća i naknada zaposlenicima, veći su za indeks 0,42 zbog povećanja osnovice za plaću ,  uplatu mentorstva , pomoći od grada Karlovca za takmičenje JBC-2026., menstrualne potrepštine, nabavku dijagnostičkih instrumenata, prihod od  projekta Promocija i jačanje </w:t>
      </w:r>
      <w:proofErr w:type="spellStart"/>
      <w:r>
        <w:t>kopetencija</w:t>
      </w:r>
      <w:proofErr w:type="spellEnd"/>
      <w:r>
        <w:t xml:space="preserve"> strukovnih zanimanja za turizam i od Ministarstva regionalnog razvoja i fondova EU po projektu "MREŽA KOM5ENTNOSTI" koji se provodio u sklopu Operativnog programa Konkurentnost i  kohezija 2014-2020. Iznos od 194.417,75 eura  namijenjena su za povrat u Karlovačku županiju.</w:t>
      </w:r>
    </w:p>
    <w:p w:rsidR="006F5DE6" w:rsidRDefault="006F5DE6"/>
    <w:p w:rsidR="006F5DE6" w:rsidRDefault="000D21DE">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F5DE6">
        <w:trPr>
          <w:cantSplit/>
        </w:trPr>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Indeks (%)</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638</w:t>
            </w:r>
          </w:p>
        </w:tc>
        <w:tc>
          <w:tcPr>
            <w:tcW w:w="3180" w:type="dxa"/>
            <w:tcMar>
              <w:top w:w="0" w:type="dxa"/>
              <w:bottom w:w="0" w:type="dxa"/>
            </w:tcMar>
            <w:vAlign w:val="center"/>
          </w:tcPr>
          <w:p w:rsidR="006F5DE6" w:rsidRDefault="000D21DE">
            <w:pPr>
              <w:keepNext/>
              <w:keepLines/>
              <w:spacing w:after="0" w:line="240" w:lineRule="auto"/>
            </w:pPr>
            <w:r>
              <w:rPr>
                <w:sz w:val="18"/>
              </w:rPr>
              <w:t>Pomoći temeljem prijenosa EU sredstava (šifre 6381+6382)</w:t>
            </w:r>
          </w:p>
        </w:tc>
        <w:tc>
          <w:tcPr>
            <w:tcW w:w="700" w:type="dxa"/>
            <w:tcMar>
              <w:top w:w="0" w:type="dxa"/>
              <w:bottom w:w="0" w:type="dxa"/>
            </w:tcMar>
            <w:vAlign w:val="center"/>
          </w:tcPr>
          <w:p w:rsidR="006F5DE6" w:rsidRDefault="000D21DE">
            <w:pPr>
              <w:keepNext/>
              <w:keepLines/>
              <w:spacing w:after="0" w:line="240" w:lineRule="auto"/>
            </w:pPr>
            <w:r>
              <w:rPr>
                <w:sz w:val="18"/>
              </w:rPr>
              <w:t>638</w:t>
            </w:r>
          </w:p>
        </w:tc>
        <w:tc>
          <w:tcPr>
            <w:tcW w:w="1860" w:type="dxa"/>
            <w:tcMar>
              <w:top w:w="0" w:type="dxa"/>
              <w:bottom w:w="0" w:type="dxa"/>
            </w:tcMar>
            <w:vAlign w:val="center"/>
          </w:tcPr>
          <w:p w:rsidR="006F5DE6" w:rsidRDefault="000D21DE">
            <w:pPr>
              <w:keepNext/>
              <w:keepLines/>
              <w:spacing w:after="0" w:line="240" w:lineRule="auto"/>
              <w:jc w:val="right"/>
            </w:pPr>
            <w:r>
              <w:rPr>
                <w:sz w:val="18"/>
              </w:rPr>
              <w:t>4.915,00</w:t>
            </w:r>
          </w:p>
        </w:tc>
        <w:tc>
          <w:tcPr>
            <w:tcW w:w="1860" w:type="dxa"/>
            <w:tcMar>
              <w:top w:w="0" w:type="dxa"/>
              <w:bottom w:w="0" w:type="dxa"/>
            </w:tcMar>
            <w:vAlign w:val="center"/>
          </w:tcPr>
          <w:p w:rsidR="006F5DE6" w:rsidRDefault="000D21DE">
            <w:pPr>
              <w:keepNext/>
              <w:keepLines/>
              <w:spacing w:after="0" w:line="240" w:lineRule="auto"/>
              <w:jc w:val="right"/>
            </w:pPr>
            <w:r>
              <w:rPr>
                <w:sz w:val="18"/>
              </w:rPr>
              <w:t>8.155,18</w:t>
            </w:r>
          </w:p>
        </w:tc>
        <w:tc>
          <w:tcPr>
            <w:tcW w:w="700" w:type="dxa"/>
            <w:tcMar>
              <w:top w:w="0" w:type="dxa"/>
              <w:bottom w:w="0" w:type="dxa"/>
            </w:tcMar>
            <w:vAlign w:val="center"/>
          </w:tcPr>
          <w:p w:rsidR="006F5DE6" w:rsidRDefault="000D21DE">
            <w:pPr>
              <w:keepNext/>
              <w:keepLines/>
              <w:spacing w:after="0" w:line="240" w:lineRule="auto"/>
              <w:jc w:val="right"/>
            </w:pPr>
            <w:r>
              <w:rPr>
                <w:sz w:val="18"/>
              </w:rPr>
              <w:t>165,9</w:t>
            </w:r>
          </w:p>
        </w:tc>
      </w:tr>
    </w:tbl>
    <w:p w:rsidR="006F5DE6" w:rsidRDefault="006F5DE6">
      <w:pPr>
        <w:spacing w:after="0"/>
      </w:pPr>
    </w:p>
    <w:p w:rsidR="006F5DE6" w:rsidRDefault="000D21DE">
      <w:r>
        <w:t>Tekuće pomoći EU sredstava u 2026. g. odnosi se na novac po projektu Učenje putovanjem u Portugal  u iznosu 8.155,18 eura. Navedeni iznos u troškovima je na kupljenim avionskim kartama i osiguranju 2 mentora i 14 učenika.</w:t>
      </w:r>
    </w:p>
    <w:p w:rsidR="006F5DE6" w:rsidRDefault="006F5DE6"/>
    <w:p w:rsidR="006F5DE6" w:rsidRDefault="000D21DE">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F5DE6">
        <w:trPr>
          <w:cantSplit/>
        </w:trPr>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Indeks (%)</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639</w:t>
            </w:r>
          </w:p>
        </w:tc>
        <w:tc>
          <w:tcPr>
            <w:tcW w:w="3180" w:type="dxa"/>
            <w:tcMar>
              <w:top w:w="0" w:type="dxa"/>
              <w:bottom w:w="0" w:type="dxa"/>
            </w:tcMar>
            <w:vAlign w:val="center"/>
          </w:tcPr>
          <w:p w:rsidR="006F5DE6" w:rsidRDefault="000D21DE">
            <w:pPr>
              <w:keepNext/>
              <w:keepLines/>
              <w:spacing w:after="0" w:line="240" w:lineRule="auto"/>
            </w:pPr>
            <w:r>
              <w:rPr>
                <w:sz w:val="18"/>
              </w:rPr>
              <w:t>Prijenosi između proračunskih korisnika istog proračuna (šifre 6391 do 6394)</w:t>
            </w:r>
          </w:p>
        </w:tc>
        <w:tc>
          <w:tcPr>
            <w:tcW w:w="700" w:type="dxa"/>
            <w:tcMar>
              <w:top w:w="0" w:type="dxa"/>
              <w:bottom w:w="0" w:type="dxa"/>
            </w:tcMar>
            <w:vAlign w:val="center"/>
          </w:tcPr>
          <w:p w:rsidR="006F5DE6" w:rsidRDefault="000D21DE">
            <w:pPr>
              <w:keepNext/>
              <w:keepLines/>
              <w:spacing w:after="0" w:line="240" w:lineRule="auto"/>
            </w:pPr>
            <w:r>
              <w:rPr>
                <w:sz w:val="18"/>
              </w:rPr>
              <w:t>639</w:t>
            </w:r>
          </w:p>
        </w:tc>
        <w:tc>
          <w:tcPr>
            <w:tcW w:w="1860" w:type="dxa"/>
            <w:tcMar>
              <w:top w:w="0" w:type="dxa"/>
              <w:bottom w:w="0" w:type="dxa"/>
            </w:tcMar>
            <w:vAlign w:val="center"/>
          </w:tcPr>
          <w:p w:rsidR="006F5DE6" w:rsidRDefault="000D21DE">
            <w:pPr>
              <w:keepNext/>
              <w:keepLines/>
              <w:spacing w:after="0" w:line="240" w:lineRule="auto"/>
              <w:jc w:val="right"/>
            </w:pPr>
            <w:r>
              <w:rPr>
                <w:sz w:val="18"/>
              </w:rPr>
              <w:t>4.500,00</w:t>
            </w:r>
          </w:p>
        </w:tc>
        <w:tc>
          <w:tcPr>
            <w:tcW w:w="1860" w:type="dxa"/>
            <w:tcMar>
              <w:top w:w="0" w:type="dxa"/>
              <w:bottom w:w="0" w:type="dxa"/>
            </w:tcMar>
            <w:vAlign w:val="center"/>
          </w:tcPr>
          <w:p w:rsidR="006F5DE6" w:rsidRDefault="000D21DE">
            <w:pPr>
              <w:keepNext/>
              <w:keepLines/>
              <w:spacing w:after="0" w:line="240" w:lineRule="auto"/>
              <w:jc w:val="right"/>
            </w:pPr>
            <w:r>
              <w:rPr>
                <w:sz w:val="18"/>
              </w:rPr>
              <w:t>0,00</w:t>
            </w:r>
          </w:p>
        </w:tc>
        <w:tc>
          <w:tcPr>
            <w:tcW w:w="700" w:type="dxa"/>
            <w:tcMar>
              <w:top w:w="0" w:type="dxa"/>
              <w:bottom w:w="0" w:type="dxa"/>
            </w:tcMar>
            <w:vAlign w:val="center"/>
          </w:tcPr>
          <w:p w:rsidR="006F5DE6" w:rsidRDefault="000D21DE">
            <w:pPr>
              <w:keepNext/>
              <w:keepLines/>
              <w:spacing w:after="0" w:line="240" w:lineRule="auto"/>
              <w:jc w:val="right"/>
            </w:pPr>
            <w:r>
              <w:rPr>
                <w:sz w:val="18"/>
              </w:rPr>
              <w:t>0</w:t>
            </w:r>
          </w:p>
        </w:tc>
      </w:tr>
    </w:tbl>
    <w:p w:rsidR="006F5DE6" w:rsidRDefault="006F5DE6">
      <w:pPr>
        <w:spacing w:after="0"/>
      </w:pPr>
    </w:p>
    <w:p w:rsidR="006F5DE6" w:rsidRDefault="000D21DE">
      <w:r>
        <w:t>U 2025. g bili smo partneri na projektu promocija i jačanje kompetencija strukovnih zanimanja za turizam sa Glazbenom školom Karlovac. </w:t>
      </w:r>
    </w:p>
    <w:p w:rsidR="006F5DE6" w:rsidRDefault="006F5DE6"/>
    <w:p w:rsidR="006F5DE6" w:rsidRDefault="000D21DE">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F5DE6">
        <w:trPr>
          <w:cantSplit/>
        </w:trPr>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Indeks (%)</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641</w:t>
            </w:r>
          </w:p>
        </w:tc>
        <w:tc>
          <w:tcPr>
            <w:tcW w:w="3180" w:type="dxa"/>
            <w:tcMar>
              <w:top w:w="0" w:type="dxa"/>
              <w:bottom w:w="0" w:type="dxa"/>
            </w:tcMar>
            <w:vAlign w:val="center"/>
          </w:tcPr>
          <w:p w:rsidR="006F5DE6" w:rsidRDefault="000D21DE">
            <w:pPr>
              <w:keepNext/>
              <w:keepLines/>
              <w:spacing w:after="0" w:line="240" w:lineRule="auto"/>
            </w:pPr>
            <w:r>
              <w:rPr>
                <w:sz w:val="18"/>
              </w:rPr>
              <w:t>Prihodi od financijske imovine (šifre 6412 do 6419)</w:t>
            </w:r>
          </w:p>
        </w:tc>
        <w:tc>
          <w:tcPr>
            <w:tcW w:w="700" w:type="dxa"/>
            <w:tcMar>
              <w:top w:w="0" w:type="dxa"/>
              <w:bottom w:w="0" w:type="dxa"/>
            </w:tcMar>
            <w:vAlign w:val="center"/>
          </w:tcPr>
          <w:p w:rsidR="006F5DE6" w:rsidRDefault="000D21DE">
            <w:pPr>
              <w:keepNext/>
              <w:keepLines/>
              <w:spacing w:after="0" w:line="240" w:lineRule="auto"/>
            </w:pPr>
            <w:r>
              <w:rPr>
                <w:sz w:val="18"/>
              </w:rPr>
              <w:t>641</w:t>
            </w:r>
          </w:p>
        </w:tc>
        <w:tc>
          <w:tcPr>
            <w:tcW w:w="1860" w:type="dxa"/>
            <w:tcMar>
              <w:top w:w="0" w:type="dxa"/>
              <w:bottom w:w="0" w:type="dxa"/>
            </w:tcMar>
            <w:vAlign w:val="center"/>
          </w:tcPr>
          <w:p w:rsidR="006F5DE6" w:rsidRDefault="000D21DE">
            <w:pPr>
              <w:keepNext/>
              <w:keepLines/>
              <w:spacing w:after="0" w:line="240" w:lineRule="auto"/>
              <w:jc w:val="right"/>
            </w:pPr>
            <w:r>
              <w:rPr>
                <w:sz w:val="18"/>
              </w:rPr>
              <w:t>0,00</w:t>
            </w:r>
          </w:p>
        </w:tc>
        <w:tc>
          <w:tcPr>
            <w:tcW w:w="1860" w:type="dxa"/>
            <w:tcMar>
              <w:top w:w="0" w:type="dxa"/>
              <w:bottom w:w="0" w:type="dxa"/>
            </w:tcMar>
            <w:vAlign w:val="center"/>
          </w:tcPr>
          <w:p w:rsidR="006F5DE6" w:rsidRDefault="000D21DE">
            <w:pPr>
              <w:keepNext/>
              <w:keepLines/>
              <w:spacing w:after="0" w:line="240" w:lineRule="auto"/>
              <w:jc w:val="right"/>
            </w:pPr>
            <w:r>
              <w:rPr>
                <w:sz w:val="18"/>
              </w:rPr>
              <w:t>0,10</w:t>
            </w:r>
          </w:p>
        </w:tc>
        <w:tc>
          <w:tcPr>
            <w:tcW w:w="700" w:type="dxa"/>
            <w:tcMar>
              <w:top w:w="0" w:type="dxa"/>
              <w:bottom w:w="0" w:type="dxa"/>
            </w:tcMar>
            <w:vAlign w:val="center"/>
          </w:tcPr>
          <w:p w:rsidR="006F5DE6" w:rsidRDefault="000D21DE">
            <w:pPr>
              <w:keepNext/>
              <w:keepLines/>
              <w:spacing w:after="0" w:line="240" w:lineRule="auto"/>
              <w:jc w:val="right"/>
            </w:pPr>
            <w:r>
              <w:rPr>
                <w:sz w:val="18"/>
              </w:rPr>
              <w:t>-</w:t>
            </w:r>
          </w:p>
        </w:tc>
      </w:tr>
    </w:tbl>
    <w:p w:rsidR="006F5DE6" w:rsidRDefault="006F5DE6">
      <w:pPr>
        <w:spacing w:after="0"/>
      </w:pPr>
    </w:p>
    <w:p w:rsidR="006F5DE6" w:rsidRDefault="000D21DE">
      <w:r>
        <w:t>Prihod od kamata koji je nastao kod zatvaranja vlastitog računa škole  i prelaska u Riznicu.</w:t>
      </w:r>
    </w:p>
    <w:p w:rsidR="006F5DE6" w:rsidRDefault="006F5DE6"/>
    <w:p w:rsidR="006F5DE6" w:rsidRDefault="000D21DE">
      <w:pPr>
        <w:keepNext/>
        <w:spacing w:line="240" w:lineRule="auto"/>
        <w:jc w:val="center"/>
      </w:pPr>
      <w:r>
        <w:rPr>
          <w:sz w:val="28"/>
        </w:rPr>
        <w:lastRenderedPageBreak/>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F5DE6">
        <w:trPr>
          <w:cantSplit/>
        </w:trPr>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Indeks (%)</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661</w:t>
            </w:r>
          </w:p>
        </w:tc>
        <w:tc>
          <w:tcPr>
            <w:tcW w:w="3180" w:type="dxa"/>
            <w:tcMar>
              <w:top w:w="0" w:type="dxa"/>
              <w:bottom w:w="0" w:type="dxa"/>
            </w:tcMar>
            <w:vAlign w:val="center"/>
          </w:tcPr>
          <w:p w:rsidR="006F5DE6" w:rsidRDefault="000D21DE">
            <w:pPr>
              <w:keepNext/>
              <w:keepLines/>
              <w:spacing w:after="0" w:line="240" w:lineRule="auto"/>
            </w:pPr>
            <w:r>
              <w:rPr>
                <w:sz w:val="18"/>
              </w:rPr>
              <w:t>Prihodi od prodaje proizvoda i robe te pruženih usluga (šifre 6614+6615)</w:t>
            </w:r>
          </w:p>
        </w:tc>
        <w:tc>
          <w:tcPr>
            <w:tcW w:w="700" w:type="dxa"/>
            <w:tcMar>
              <w:top w:w="0" w:type="dxa"/>
              <w:bottom w:w="0" w:type="dxa"/>
            </w:tcMar>
            <w:vAlign w:val="center"/>
          </w:tcPr>
          <w:p w:rsidR="006F5DE6" w:rsidRDefault="000D21DE">
            <w:pPr>
              <w:keepNext/>
              <w:keepLines/>
              <w:spacing w:after="0" w:line="240" w:lineRule="auto"/>
            </w:pPr>
            <w:r>
              <w:rPr>
                <w:sz w:val="18"/>
              </w:rPr>
              <w:t>661</w:t>
            </w:r>
          </w:p>
        </w:tc>
        <w:tc>
          <w:tcPr>
            <w:tcW w:w="1860" w:type="dxa"/>
            <w:tcMar>
              <w:top w:w="0" w:type="dxa"/>
              <w:bottom w:w="0" w:type="dxa"/>
            </w:tcMar>
            <w:vAlign w:val="center"/>
          </w:tcPr>
          <w:p w:rsidR="006F5DE6" w:rsidRDefault="000D21DE">
            <w:pPr>
              <w:keepNext/>
              <w:keepLines/>
              <w:spacing w:after="0" w:line="240" w:lineRule="auto"/>
              <w:jc w:val="right"/>
            </w:pPr>
            <w:r>
              <w:rPr>
                <w:sz w:val="18"/>
              </w:rPr>
              <w:t>66.498,97</w:t>
            </w:r>
          </w:p>
        </w:tc>
        <w:tc>
          <w:tcPr>
            <w:tcW w:w="1860" w:type="dxa"/>
            <w:tcMar>
              <w:top w:w="0" w:type="dxa"/>
              <w:bottom w:w="0" w:type="dxa"/>
            </w:tcMar>
            <w:vAlign w:val="center"/>
          </w:tcPr>
          <w:p w:rsidR="006F5DE6" w:rsidRDefault="000D21DE">
            <w:pPr>
              <w:keepNext/>
              <w:keepLines/>
              <w:spacing w:after="0" w:line="240" w:lineRule="auto"/>
              <w:jc w:val="right"/>
            </w:pPr>
            <w:r>
              <w:rPr>
                <w:sz w:val="18"/>
              </w:rPr>
              <w:t>51.959,03</w:t>
            </w:r>
          </w:p>
        </w:tc>
        <w:tc>
          <w:tcPr>
            <w:tcW w:w="700" w:type="dxa"/>
            <w:tcMar>
              <w:top w:w="0" w:type="dxa"/>
              <w:bottom w:w="0" w:type="dxa"/>
            </w:tcMar>
            <w:vAlign w:val="center"/>
          </w:tcPr>
          <w:p w:rsidR="006F5DE6" w:rsidRDefault="000D21DE">
            <w:pPr>
              <w:keepNext/>
              <w:keepLines/>
              <w:spacing w:after="0" w:line="240" w:lineRule="auto"/>
              <w:jc w:val="right"/>
            </w:pPr>
            <w:r>
              <w:rPr>
                <w:sz w:val="18"/>
              </w:rPr>
              <w:t>78,1</w:t>
            </w:r>
          </w:p>
        </w:tc>
      </w:tr>
    </w:tbl>
    <w:p w:rsidR="006F5DE6" w:rsidRDefault="006F5DE6">
      <w:pPr>
        <w:spacing w:after="0"/>
      </w:pPr>
    </w:p>
    <w:p w:rsidR="006F5DE6" w:rsidRDefault="000D21DE">
      <w:pPr>
        <w:jc w:val="both"/>
      </w:pPr>
      <w:r>
        <w:t>Ostvareni su vlastiti prihodi od maloprodaje u trgovini „</w:t>
      </w:r>
      <w:proofErr w:type="spellStart"/>
      <w:r>
        <w:t>Štacun</w:t>
      </w:r>
      <w:proofErr w:type="spellEnd"/>
      <w:r>
        <w:t xml:space="preserve"> pri </w:t>
      </w:r>
      <w:proofErr w:type="spellStart"/>
      <w:r>
        <w:t>Gambonu</w:t>
      </w:r>
      <w:proofErr w:type="spellEnd"/>
      <w:r>
        <w:t xml:space="preserve">“ u iznosu od 1.150,68 eura i ugostiteljskih usluga restorana „Pod </w:t>
      </w:r>
      <w:proofErr w:type="spellStart"/>
      <w:r>
        <w:t>starimi</w:t>
      </w:r>
      <w:proofErr w:type="spellEnd"/>
      <w:r>
        <w:t xml:space="preserve"> krovovi“ u iznosu od 50.808,35 eura. Ukupni indeks   manji  je u 2026. godini za 21,90.  </w:t>
      </w:r>
    </w:p>
    <w:p w:rsidR="006F5DE6" w:rsidRDefault="000D21DE">
      <w:pPr>
        <w:jc w:val="both"/>
      </w:pPr>
      <w:r>
        <w:t>Zbog radova na uređenju trga i postavljanja zaštitnih ograda oko zgrade restorana, zabilježen je pad vlastitih prihoda.</w:t>
      </w:r>
    </w:p>
    <w:p w:rsidR="006F5DE6" w:rsidRDefault="000D21DE">
      <w:pPr>
        <w:jc w:val="both"/>
      </w:pPr>
      <w:r>
        <w:br/>
        <w:t> </w:t>
      </w:r>
    </w:p>
    <w:p w:rsidR="006F5DE6" w:rsidRDefault="006F5DE6"/>
    <w:p w:rsidR="006F5DE6" w:rsidRDefault="000D21DE">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F5DE6">
        <w:trPr>
          <w:cantSplit/>
        </w:trPr>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Indeks (%)</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663</w:t>
            </w:r>
          </w:p>
        </w:tc>
        <w:tc>
          <w:tcPr>
            <w:tcW w:w="3180" w:type="dxa"/>
            <w:tcMar>
              <w:top w:w="0" w:type="dxa"/>
              <w:bottom w:w="0" w:type="dxa"/>
            </w:tcMar>
            <w:vAlign w:val="center"/>
          </w:tcPr>
          <w:p w:rsidR="006F5DE6" w:rsidRDefault="000D21DE">
            <w:pPr>
              <w:keepNext/>
              <w:keepLines/>
              <w:spacing w:after="0" w:line="240" w:lineRule="auto"/>
            </w:pPr>
            <w:r>
              <w:rPr>
                <w:sz w:val="18"/>
              </w:rPr>
              <w:t>Donacije od pravnih i fizičkih osoba izvan općeg proračuna te povrat donacija i kapitalnih pomoći po protestiranim jamstvima (šifre 6631 do 6634)</w:t>
            </w:r>
          </w:p>
        </w:tc>
        <w:tc>
          <w:tcPr>
            <w:tcW w:w="700" w:type="dxa"/>
            <w:tcMar>
              <w:top w:w="0" w:type="dxa"/>
              <w:bottom w:w="0" w:type="dxa"/>
            </w:tcMar>
            <w:vAlign w:val="center"/>
          </w:tcPr>
          <w:p w:rsidR="006F5DE6" w:rsidRDefault="000D21DE">
            <w:pPr>
              <w:keepNext/>
              <w:keepLines/>
              <w:spacing w:after="0" w:line="240" w:lineRule="auto"/>
            </w:pPr>
            <w:r>
              <w:rPr>
                <w:sz w:val="18"/>
              </w:rPr>
              <w:t>663</w:t>
            </w:r>
          </w:p>
        </w:tc>
        <w:tc>
          <w:tcPr>
            <w:tcW w:w="1860" w:type="dxa"/>
            <w:tcMar>
              <w:top w:w="0" w:type="dxa"/>
              <w:bottom w:w="0" w:type="dxa"/>
            </w:tcMar>
            <w:vAlign w:val="center"/>
          </w:tcPr>
          <w:p w:rsidR="006F5DE6" w:rsidRDefault="000D21DE">
            <w:pPr>
              <w:keepNext/>
              <w:keepLines/>
              <w:spacing w:after="0" w:line="240" w:lineRule="auto"/>
              <w:jc w:val="right"/>
            </w:pPr>
            <w:r>
              <w:rPr>
                <w:sz w:val="18"/>
              </w:rPr>
              <w:t>1.550,00</w:t>
            </w:r>
          </w:p>
        </w:tc>
        <w:tc>
          <w:tcPr>
            <w:tcW w:w="1860" w:type="dxa"/>
            <w:tcMar>
              <w:top w:w="0" w:type="dxa"/>
              <w:bottom w:w="0" w:type="dxa"/>
            </w:tcMar>
            <w:vAlign w:val="center"/>
          </w:tcPr>
          <w:p w:rsidR="006F5DE6" w:rsidRDefault="000D21DE">
            <w:pPr>
              <w:keepNext/>
              <w:keepLines/>
              <w:spacing w:after="0" w:line="240" w:lineRule="auto"/>
              <w:jc w:val="right"/>
            </w:pPr>
            <w:r>
              <w:rPr>
                <w:sz w:val="18"/>
              </w:rPr>
              <w:t>270,00</w:t>
            </w:r>
          </w:p>
        </w:tc>
        <w:tc>
          <w:tcPr>
            <w:tcW w:w="700" w:type="dxa"/>
            <w:tcMar>
              <w:top w:w="0" w:type="dxa"/>
              <w:bottom w:w="0" w:type="dxa"/>
            </w:tcMar>
            <w:vAlign w:val="center"/>
          </w:tcPr>
          <w:p w:rsidR="006F5DE6" w:rsidRDefault="000D21DE">
            <w:pPr>
              <w:keepNext/>
              <w:keepLines/>
              <w:spacing w:after="0" w:line="240" w:lineRule="auto"/>
              <w:jc w:val="right"/>
            </w:pPr>
            <w:r>
              <w:rPr>
                <w:sz w:val="18"/>
              </w:rPr>
              <w:t>17,4</w:t>
            </w:r>
          </w:p>
        </w:tc>
      </w:tr>
    </w:tbl>
    <w:p w:rsidR="006F5DE6" w:rsidRDefault="006F5DE6">
      <w:pPr>
        <w:spacing w:after="0"/>
      </w:pPr>
    </w:p>
    <w:p w:rsidR="006F5DE6" w:rsidRDefault="000D21DE">
      <w:r>
        <w:t xml:space="preserve">Zaprimili smo donacije za takmičenje održano u našoj školi JBC-2026. u iznosu 270,00 eura. 150,00 eura uplatilo je </w:t>
      </w:r>
      <w:proofErr w:type="spellStart"/>
      <w:r>
        <w:t>Rotary</w:t>
      </w:r>
      <w:proofErr w:type="spellEnd"/>
      <w:r>
        <w:t xml:space="preserve"> </w:t>
      </w:r>
      <w:proofErr w:type="spellStart"/>
      <w:r>
        <w:t>club</w:t>
      </w:r>
      <w:proofErr w:type="spellEnd"/>
      <w:r>
        <w:t xml:space="preserve"> </w:t>
      </w:r>
      <w:proofErr w:type="spellStart"/>
      <w:r>
        <w:t>Dubovac</w:t>
      </w:r>
      <w:proofErr w:type="spellEnd"/>
      <w:r>
        <w:t>-Karlovac i 120,00 eura donaciju je uplatila HOK Hrvatska obrtnička komora.</w:t>
      </w:r>
    </w:p>
    <w:p w:rsidR="006F5DE6" w:rsidRDefault="006F5DE6"/>
    <w:p w:rsidR="006F5DE6" w:rsidRDefault="000D21DE">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F5DE6">
        <w:trPr>
          <w:cantSplit/>
        </w:trPr>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Indeks (%)</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671</w:t>
            </w:r>
          </w:p>
        </w:tc>
        <w:tc>
          <w:tcPr>
            <w:tcW w:w="3180" w:type="dxa"/>
            <w:tcMar>
              <w:top w:w="0" w:type="dxa"/>
              <w:bottom w:w="0" w:type="dxa"/>
            </w:tcMar>
            <w:vAlign w:val="center"/>
          </w:tcPr>
          <w:p w:rsidR="006F5DE6" w:rsidRDefault="000D21DE">
            <w:pPr>
              <w:keepNext/>
              <w:keepLines/>
              <w:spacing w:after="0" w:line="240" w:lineRule="auto"/>
            </w:pPr>
            <w:r>
              <w:rPr>
                <w:sz w:val="18"/>
              </w:rPr>
              <w:t>Prihodi iz nadležnog proračuna za financiranje redovne djelatnosti proračunskih korisnika (šifre 6711 do 6714)</w:t>
            </w:r>
          </w:p>
        </w:tc>
        <w:tc>
          <w:tcPr>
            <w:tcW w:w="700" w:type="dxa"/>
            <w:tcMar>
              <w:top w:w="0" w:type="dxa"/>
              <w:bottom w:w="0" w:type="dxa"/>
            </w:tcMar>
            <w:vAlign w:val="center"/>
          </w:tcPr>
          <w:p w:rsidR="006F5DE6" w:rsidRDefault="000D21DE">
            <w:pPr>
              <w:keepNext/>
              <w:keepLines/>
              <w:spacing w:after="0" w:line="240" w:lineRule="auto"/>
            </w:pPr>
            <w:r>
              <w:rPr>
                <w:sz w:val="18"/>
              </w:rPr>
              <w:t>671</w:t>
            </w:r>
          </w:p>
        </w:tc>
        <w:tc>
          <w:tcPr>
            <w:tcW w:w="1860" w:type="dxa"/>
            <w:tcMar>
              <w:top w:w="0" w:type="dxa"/>
              <w:bottom w:w="0" w:type="dxa"/>
            </w:tcMar>
            <w:vAlign w:val="center"/>
          </w:tcPr>
          <w:p w:rsidR="006F5DE6" w:rsidRDefault="000D21DE">
            <w:pPr>
              <w:keepNext/>
              <w:keepLines/>
              <w:spacing w:after="0" w:line="240" w:lineRule="auto"/>
              <w:jc w:val="right"/>
            </w:pPr>
            <w:r>
              <w:rPr>
                <w:sz w:val="18"/>
              </w:rPr>
              <w:t>122.548,17</w:t>
            </w:r>
          </w:p>
        </w:tc>
        <w:tc>
          <w:tcPr>
            <w:tcW w:w="1860" w:type="dxa"/>
            <w:tcMar>
              <w:top w:w="0" w:type="dxa"/>
              <w:bottom w:w="0" w:type="dxa"/>
            </w:tcMar>
            <w:vAlign w:val="center"/>
          </w:tcPr>
          <w:p w:rsidR="006F5DE6" w:rsidRDefault="000D21DE">
            <w:pPr>
              <w:keepNext/>
              <w:keepLines/>
              <w:spacing w:after="0" w:line="240" w:lineRule="auto"/>
              <w:jc w:val="right"/>
            </w:pPr>
            <w:r>
              <w:rPr>
                <w:sz w:val="18"/>
              </w:rPr>
              <w:t>167.673,99</w:t>
            </w:r>
          </w:p>
        </w:tc>
        <w:tc>
          <w:tcPr>
            <w:tcW w:w="700" w:type="dxa"/>
            <w:tcMar>
              <w:top w:w="0" w:type="dxa"/>
              <w:bottom w:w="0" w:type="dxa"/>
            </w:tcMar>
            <w:vAlign w:val="center"/>
          </w:tcPr>
          <w:p w:rsidR="006F5DE6" w:rsidRDefault="000D21DE">
            <w:pPr>
              <w:keepNext/>
              <w:keepLines/>
              <w:spacing w:after="0" w:line="240" w:lineRule="auto"/>
              <w:jc w:val="right"/>
            </w:pPr>
            <w:r>
              <w:rPr>
                <w:sz w:val="18"/>
              </w:rPr>
              <w:t>136,8</w:t>
            </w:r>
          </w:p>
        </w:tc>
      </w:tr>
    </w:tbl>
    <w:p w:rsidR="006F5DE6" w:rsidRDefault="006F5DE6">
      <w:pPr>
        <w:spacing w:after="0"/>
      </w:pPr>
    </w:p>
    <w:p w:rsidR="006F5DE6" w:rsidRDefault="000D21DE">
      <w:pPr>
        <w:jc w:val="both"/>
      </w:pPr>
      <w:r>
        <w:t xml:space="preserve">Prihodi ostvareni od Karlovačke županije za sufinanciranje tekućih rashoda u iznosu od 167.673,99 eura. Indeks 36,8 veći u odnosu na veći su  na 2025. godinu zbog povećanja troškova na energentima, komunalnim uslugama, plaćama za tri pomoćnika u nastavi dok je u 2025. g. bio samo jedan te i zbog troškova što smo bili domaćini međužupanijskog takmičenja </w:t>
      </w:r>
      <w:proofErr w:type="spellStart"/>
      <w:r>
        <w:t>WorldSkills</w:t>
      </w:r>
      <w:proofErr w:type="spellEnd"/>
      <w:r>
        <w:t xml:space="preserve"> 2026.</w:t>
      </w:r>
    </w:p>
    <w:p w:rsidR="006F5DE6" w:rsidRDefault="000D21DE">
      <w:r>
        <w:t> </w:t>
      </w:r>
    </w:p>
    <w:p w:rsidR="006F5DE6" w:rsidRDefault="006F5DE6"/>
    <w:p w:rsidR="006F5DE6" w:rsidRDefault="000D21DE">
      <w:pPr>
        <w:keepNext/>
        <w:spacing w:line="240" w:lineRule="auto"/>
        <w:jc w:val="center"/>
      </w:pPr>
      <w:r>
        <w:rPr>
          <w:sz w:val="28"/>
        </w:rPr>
        <w:lastRenderedPageBreak/>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F5DE6">
        <w:trPr>
          <w:cantSplit/>
        </w:trPr>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Indeks (%)</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3</w:t>
            </w:r>
          </w:p>
        </w:tc>
        <w:tc>
          <w:tcPr>
            <w:tcW w:w="3180" w:type="dxa"/>
            <w:tcMar>
              <w:top w:w="0" w:type="dxa"/>
              <w:bottom w:w="0" w:type="dxa"/>
            </w:tcMar>
            <w:vAlign w:val="center"/>
          </w:tcPr>
          <w:p w:rsidR="006F5DE6" w:rsidRDefault="000D21DE">
            <w:pPr>
              <w:keepNext/>
              <w:keepLines/>
              <w:spacing w:after="0" w:line="240" w:lineRule="auto"/>
            </w:pPr>
            <w:r>
              <w:rPr>
                <w:sz w:val="18"/>
              </w:rPr>
              <w:t>RASHODI POSLOVANJA (šifre 31+32+34+35+36+37+38)</w:t>
            </w:r>
          </w:p>
        </w:tc>
        <w:tc>
          <w:tcPr>
            <w:tcW w:w="700" w:type="dxa"/>
            <w:tcMar>
              <w:top w:w="0" w:type="dxa"/>
              <w:bottom w:w="0" w:type="dxa"/>
            </w:tcMar>
            <w:vAlign w:val="center"/>
          </w:tcPr>
          <w:p w:rsidR="006F5DE6" w:rsidRDefault="000D21DE">
            <w:pPr>
              <w:keepNext/>
              <w:keepLines/>
              <w:spacing w:after="0" w:line="240" w:lineRule="auto"/>
            </w:pPr>
            <w:r>
              <w:rPr>
                <w:sz w:val="18"/>
              </w:rPr>
              <w:t>3</w:t>
            </w:r>
          </w:p>
        </w:tc>
        <w:tc>
          <w:tcPr>
            <w:tcW w:w="1860" w:type="dxa"/>
            <w:tcMar>
              <w:top w:w="0" w:type="dxa"/>
              <w:bottom w:w="0" w:type="dxa"/>
            </w:tcMar>
            <w:vAlign w:val="center"/>
          </w:tcPr>
          <w:p w:rsidR="006F5DE6" w:rsidRDefault="000D21DE">
            <w:pPr>
              <w:keepNext/>
              <w:keepLines/>
              <w:spacing w:after="0" w:line="240" w:lineRule="auto"/>
              <w:jc w:val="right"/>
            </w:pPr>
            <w:r>
              <w:rPr>
                <w:sz w:val="18"/>
              </w:rPr>
              <w:t>1.582.167,60</w:t>
            </w:r>
          </w:p>
        </w:tc>
        <w:tc>
          <w:tcPr>
            <w:tcW w:w="1860" w:type="dxa"/>
            <w:tcMar>
              <w:top w:w="0" w:type="dxa"/>
              <w:bottom w:w="0" w:type="dxa"/>
            </w:tcMar>
            <w:vAlign w:val="center"/>
          </w:tcPr>
          <w:p w:rsidR="006F5DE6" w:rsidRDefault="000D21DE">
            <w:pPr>
              <w:keepNext/>
              <w:keepLines/>
              <w:spacing w:after="0" w:line="240" w:lineRule="auto"/>
              <w:jc w:val="right"/>
            </w:pPr>
            <w:r>
              <w:rPr>
                <w:sz w:val="18"/>
              </w:rPr>
              <w:t>1.154.070,51</w:t>
            </w:r>
          </w:p>
        </w:tc>
        <w:tc>
          <w:tcPr>
            <w:tcW w:w="700" w:type="dxa"/>
            <w:tcMar>
              <w:top w:w="0" w:type="dxa"/>
              <w:bottom w:w="0" w:type="dxa"/>
            </w:tcMar>
            <w:vAlign w:val="center"/>
          </w:tcPr>
          <w:p w:rsidR="006F5DE6" w:rsidRDefault="000D21DE">
            <w:pPr>
              <w:keepNext/>
              <w:keepLines/>
              <w:spacing w:after="0" w:line="240" w:lineRule="auto"/>
              <w:jc w:val="right"/>
            </w:pPr>
            <w:r>
              <w:rPr>
                <w:sz w:val="18"/>
              </w:rPr>
              <w:t>72,9</w:t>
            </w:r>
          </w:p>
        </w:tc>
      </w:tr>
    </w:tbl>
    <w:p w:rsidR="006F5DE6" w:rsidRDefault="006F5DE6">
      <w:pPr>
        <w:spacing w:after="0"/>
      </w:pPr>
    </w:p>
    <w:p w:rsidR="006F5DE6" w:rsidRDefault="000D21DE">
      <w:r>
        <w:t>Ukupni rashodi manji su za indeks 27,10 zbog  povrata tekućih pomoći temeljem prijenosa EU sredstava županiji 2025. g. koji je povećao troškove za 462.604,50 eura.</w:t>
      </w:r>
    </w:p>
    <w:p w:rsidR="006F5DE6" w:rsidRDefault="000D21DE">
      <w:r>
        <w:t> </w:t>
      </w:r>
    </w:p>
    <w:p w:rsidR="006F5DE6" w:rsidRDefault="006F5DE6"/>
    <w:p w:rsidR="006F5DE6" w:rsidRDefault="000D21DE">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F5DE6">
        <w:trPr>
          <w:cantSplit/>
        </w:trPr>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Indeks (%)</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312</w:t>
            </w:r>
          </w:p>
        </w:tc>
        <w:tc>
          <w:tcPr>
            <w:tcW w:w="3180" w:type="dxa"/>
            <w:tcMar>
              <w:top w:w="0" w:type="dxa"/>
              <w:bottom w:w="0" w:type="dxa"/>
            </w:tcMar>
            <w:vAlign w:val="center"/>
          </w:tcPr>
          <w:p w:rsidR="006F5DE6" w:rsidRDefault="000D21DE">
            <w:pPr>
              <w:keepNext/>
              <w:keepLines/>
              <w:spacing w:after="0" w:line="240" w:lineRule="auto"/>
            </w:pPr>
            <w:r>
              <w:rPr>
                <w:sz w:val="18"/>
              </w:rPr>
              <w:t>Ostali rashodi za zaposlene</w:t>
            </w:r>
          </w:p>
        </w:tc>
        <w:tc>
          <w:tcPr>
            <w:tcW w:w="700" w:type="dxa"/>
            <w:tcMar>
              <w:top w:w="0" w:type="dxa"/>
              <w:bottom w:w="0" w:type="dxa"/>
            </w:tcMar>
            <w:vAlign w:val="center"/>
          </w:tcPr>
          <w:p w:rsidR="006F5DE6" w:rsidRDefault="000D21DE">
            <w:pPr>
              <w:keepNext/>
              <w:keepLines/>
              <w:spacing w:after="0" w:line="240" w:lineRule="auto"/>
            </w:pPr>
            <w:r>
              <w:rPr>
                <w:sz w:val="18"/>
              </w:rPr>
              <w:t>312</w:t>
            </w:r>
          </w:p>
        </w:tc>
        <w:tc>
          <w:tcPr>
            <w:tcW w:w="1860" w:type="dxa"/>
            <w:tcMar>
              <w:top w:w="0" w:type="dxa"/>
              <w:bottom w:w="0" w:type="dxa"/>
            </w:tcMar>
            <w:vAlign w:val="center"/>
          </w:tcPr>
          <w:p w:rsidR="006F5DE6" w:rsidRDefault="000D21DE">
            <w:pPr>
              <w:keepNext/>
              <w:keepLines/>
              <w:spacing w:after="0" w:line="240" w:lineRule="auto"/>
              <w:jc w:val="right"/>
            </w:pPr>
            <w:r>
              <w:rPr>
                <w:sz w:val="18"/>
              </w:rPr>
              <w:t>16.951,04</w:t>
            </w:r>
          </w:p>
        </w:tc>
        <w:tc>
          <w:tcPr>
            <w:tcW w:w="1860" w:type="dxa"/>
            <w:tcMar>
              <w:top w:w="0" w:type="dxa"/>
              <w:bottom w:w="0" w:type="dxa"/>
            </w:tcMar>
            <w:vAlign w:val="center"/>
          </w:tcPr>
          <w:p w:rsidR="006F5DE6" w:rsidRDefault="000D21DE">
            <w:pPr>
              <w:keepNext/>
              <w:keepLines/>
              <w:spacing w:after="0" w:line="240" w:lineRule="auto"/>
              <w:jc w:val="right"/>
            </w:pPr>
            <w:r>
              <w:rPr>
                <w:sz w:val="18"/>
              </w:rPr>
              <w:t>32.454,65</w:t>
            </w:r>
          </w:p>
        </w:tc>
        <w:tc>
          <w:tcPr>
            <w:tcW w:w="700" w:type="dxa"/>
            <w:tcMar>
              <w:top w:w="0" w:type="dxa"/>
              <w:bottom w:w="0" w:type="dxa"/>
            </w:tcMar>
            <w:vAlign w:val="center"/>
          </w:tcPr>
          <w:p w:rsidR="006F5DE6" w:rsidRDefault="000D21DE">
            <w:pPr>
              <w:keepNext/>
              <w:keepLines/>
              <w:spacing w:after="0" w:line="240" w:lineRule="auto"/>
              <w:jc w:val="right"/>
            </w:pPr>
            <w:r>
              <w:rPr>
                <w:sz w:val="18"/>
              </w:rPr>
              <w:t>191,5</w:t>
            </w:r>
          </w:p>
        </w:tc>
      </w:tr>
    </w:tbl>
    <w:p w:rsidR="006F5DE6" w:rsidRDefault="006F5DE6">
      <w:pPr>
        <w:spacing w:after="0"/>
      </w:pPr>
    </w:p>
    <w:p w:rsidR="006F5DE6" w:rsidRDefault="000D21DE">
      <w:r>
        <w:t>Povećanje indeks od 91,5 je zbog materijalnih prava zaposlenika jubilarnih i pomoći za bolovanje duže od 90 dana. Isplate mentorstva koje je u 2025.g. iznosilo 172,01 euro po osobi a u 2026 je 336,00 eura po osobi a isplaćeno je za 7 osoba u 2026.g.</w:t>
      </w:r>
    </w:p>
    <w:p w:rsidR="006F5DE6" w:rsidRDefault="006F5DE6"/>
    <w:p w:rsidR="006F5DE6" w:rsidRDefault="000D21DE">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F5DE6">
        <w:trPr>
          <w:cantSplit/>
        </w:trPr>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Indeks (%)</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321</w:t>
            </w:r>
          </w:p>
        </w:tc>
        <w:tc>
          <w:tcPr>
            <w:tcW w:w="3180" w:type="dxa"/>
            <w:tcMar>
              <w:top w:w="0" w:type="dxa"/>
              <w:bottom w:w="0" w:type="dxa"/>
            </w:tcMar>
            <w:vAlign w:val="center"/>
          </w:tcPr>
          <w:p w:rsidR="006F5DE6" w:rsidRDefault="000D21DE">
            <w:pPr>
              <w:keepNext/>
              <w:keepLines/>
              <w:spacing w:after="0" w:line="240" w:lineRule="auto"/>
            </w:pPr>
            <w:r>
              <w:rPr>
                <w:sz w:val="18"/>
              </w:rPr>
              <w:t>Naknade troškova zaposlenima (šifre 3211 do 3214)</w:t>
            </w:r>
          </w:p>
        </w:tc>
        <w:tc>
          <w:tcPr>
            <w:tcW w:w="700" w:type="dxa"/>
            <w:tcMar>
              <w:top w:w="0" w:type="dxa"/>
              <w:bottom w:w="0" w:type="dxa"/>
            </w:tcMar>
            <w:vAlign w:val="center"/>
          </w:tcPr>
          <w:p w:rsidR="006F5DE6" w:rsidRDefault="000D21DE">
            <w:pPr>
              <w:keepNext/>
              <w:keepLines/>
              <w:spacing w:after="0" w:line="240" w:lineRule="auto"/>
            </w:pPr>
            <w:r>
              <w:rPr>
                <w:sz w:val="18"/>
              </w:rPr>
              <w:t>321</w:t>
            </w:r>
          </w:p>
        </w:tc>
        <w:tc>
          <w:tcPr>
            <w:tcW w:w="1860" w:type="dxa"/>
            <w:tcMar>
              <w:top w:w="0" w:type="dxa"/>
              <w:bottom w:w="0" w:type="dxa"/>
            </w:tcMar>
            <w:vAlign w:val="center"/>
          </w:tcPr>
          <w:p w:rsidR="006F5DE6" w:rsidRDefault="000D21DE">
            <w:pPr>
              <w:keepNext/>
              <w:keepLines/>
              <w:spacing w:after="0" w:line="240" w:lineRule="auto"/>
              <w:jc w:val="right"/>
            </w:pPr>
            <w:r>
              <w:rPr>
                <w:sz w:val="18"/>
              </w:rPr>
              <w:t>25.560,48</w:t>
            </w:r>
          </w:p>
        </w:tc>
        <w:tc>
          <w:tcPr>
            <w:tcW w:w="1860" w:type="dxa"/>
            <w:tcMar>
              <w:top w:w="0" w:type="dxa"/>
              <w:bottom w:w="0" w:type="dxa"/>
            </w:tcMar>
            <w:vAlign w:val="center"/>
          </w:tcPr>
          <w:p w:rsidR="006F5DE6" w:rsidRDefault="000D21DE">
            <w:pPr>
              <w:keepNext/>
              <w:keepLines/>
              <w:spacing w:after="0" w:line="240" w:lineRule="auto"/>
              <w:jc w:val="right"/>
            </w:pPr>
            <w:r>
              <w:rPr>
                <w:sz w:val="18"/>
              </w:rPr>
              <w:t>30.829,94</w:t>
            </w:r>
          </w:p>
        </w:tc>
        <w:tc>
          <w:tcPr>
            <w:tcW w:w="700" w:type="dxa"/>
            <w:tcMar>
              <w:top w:w="0" w:type="dxa"/>
              <w:bottom w:w="0" w:type="dxa"/>
            </w:tcMar>
            <w:vAlign w:val="center"/>
          </w:tcPr>
          <w:p w:rsidR="006F5DE6" w:rsidRDefault="000D21DE">
            <w:pPr>
              <w:keepNext/>
              <w:keepLines/>
              <w:spacing w:after="0" w:line="240" w:lineRule="auto"/>
              <w:jc w:val="right"/>
            </w:pPr>
            <w:r>
              <w:rPr>
                <w:sz w:val="18"/>
              </w:rPr>
              <w:t>120,6</w:t>
            </w:r>
          </w:p>
        </w:tc>
      </w:tr>
    </w:tbl>
    <w:p w:rsidR="006F5DE6" w:rsidRDefault="006F5DE6">
      <w:pPr>
        <w:spacing w:after="0"/>
      </w:pPr>
    </w:p>
    <w:p w:rsidR="006F5DE6" w:rsidRDefault="000D21DE">
      <w:r>
        <w:t>Povećanje u 2026.g za indeks 20,6 zbog  naknade za prijevoz za dva pomoćnika u nastavi što u 2025. g. nije bilo te za edukacije  profesora i gostovanja na takmičenjima.. </w:t>
      </w:r>
    </w:p>
    <w:p w:rsidR="006F5DE6" w:rsidRDefault="006F5DE6"/>
    <w:p w:rsidR="006F5DE6" w:rsidRDefault="000D21DE">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F5DE6">
        <w:trPr>
          <w:cantSplit/>
        </w:trPr>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Indeks (%)</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322</w:t>
            </w:r>
          </w:p>
        </w:tc>
        <w:tc>
          <w:tcPr>
            <w:tcW w:w="3180" w:type="dxa"/>
            <w:tcMar>
              <w:top w:w="0" w:type="dxa"/>
              <w:bottom w:w="0" w:type="dxa"/>
            </w:tcMar>
            <w:vAlign w:val="center"/>
          </w:tcPr>
          <w:p w:rsidR="006F5DE6" w:rsidRDefault="000D21DE">
            <w:pPr>
              <w:keepNext/>
              <w:keepLines/>
              <w:spacing w:after="0" w:line="240" w:lineRule="auto"/>
            </w:pPr>
            <w:r>
              <w:rPr>
                <w:sz w:val="18"/>
              </w:rPr>
              <w:t>Rashodi za materijal i energiju (šifre 3221 do 3227)</w:t>
            </w:r>
          </w:p>
        </w:tc>
        <w:tc>
          <w:tcPr>
            <w:tcW w:w="700" w:type="dxa"/>
            <w:tcMar>
              <w:top w:w="0" w:type="dxa"/>
              <w:bottom w:w="0" w:type="dxa"/>
            </w:tcMar>
            <w:vAlign w:val="center"/>
          </w:tcPr>
          <w:p w:rsidR="006F5DE6" w:rsidRDefault="000D21DE">
            <w:pPr>
              <w:keepNext/>
              <w:keepLines/>
              <w:spacing w:after="0" w:line="240" w:lineRule="auto"/>
            </w:pPr>
            <w:r>
              <w:rPr>
                <w:sz w:val="18"/>
              </w:rPr>
              <w:t>322</w:t>
            </w:r>
          </w:p>
        </w:tc>
        <w:tc>
          <w:tcPr>
            <w:tcW w:w="1860" w:type="dxa"/>
            <w:tcMar>
              <w:top w:w="0" w:type="dxa"/>
              <w:bottom w:w="0" w:type="dxa"/>
            </w:tcMar>
            <w:vAlign w:val="center"/>
          </w:tcPr>
          <w:p w:rsidR="006F5DE6" w:rsidRDefault="000D21DE">
            <w:pPr>
              <w:keepNext/>
              <w:keepLines/>
              <w:spacing w:after="0" w:line="240" w:lineRule="auto"/>
              <w:jc w:val="right"/>
            </w:pPr>
            <w:r>
              <w:rPr>
                <w:sz w:val="18"/>
              </w:rPr>
              <w:t>83.673,79</w:t>
            </w:r>
          </w:p>
        </w:tc>
        <w:tc>
          <w:tcPr>
            <w:tcW w:w="1860" w:type="dxa"/>
            <w:tcMar>
              <w:top w:w="0" w:type="dxa"/>
              <w:bottom w:w="0" w:type="dxa"/>
            </w:tcMar>
            <w:vAlign w:val="center"/>
          </w:tcPr>
          <w:p w:rsidR="006F5DE6" w:rsidRDefault="000D21DE">
            <w:pPr>
              <w:keepNext/>
              <w:keepLines/>
              <w:spacing w:after="0" w:line="240" w:lineRule="auto"/>
              <w:jc w:val="right"/>
            </w:pPr>
            <w:r>
              <w:rPr>
                <w:sz w:val="18"/>
              </w:rPr>
              <w:t>91.726,53</w:t>
            </w:r>
          </w:p>
        </w:tc>
        <w:tc>
          <w:tcPr>
            <w:tcW w:w="700" w:type="dxa"/>
            <w:tcMar>
              <w:top w:w="0" w:type="dxa"/>
              <w:bottom w:w="0" w:type="dxa"/>
            </w:tcMar>
            <w:vAlign w:val="center"/>
          </w:tcPr>
          <w:p w:rsidR="006F5DE6" w:rsidRDefault="000D21DE">
            <w:pPr>
              <w:keepNext/>
              <w:keepLines/>
              <w:spacing w:after="0" w:line="240" w:lineRule="auto"/>
              <w:jc w:val="right"/>
            </w:pPr>
            <w:r>
              <w:rPr>
                <w:sz w:val="18"/>
              </w:rPr>
              <w:t>109,6</w:t>
            </w:r>
          </w:p>
        </w:tc>
      </w:tr>
    </w:tbl>
    <w:p w:rsidR="006F5DE6" w:rsidRDefault="006F5DE6">
      <w:pPr>
        <w:spacing w:after="0"/>
      </w:pPr>
    </w:p>
    <w:p w:rsidR="006F5DE6" w:rsidRDefault="000D21DE">
      <w:pPr>
        <w:jc w:val="both"/>
      </w:pPr>
      <w:r>
        <w:t>indeks povećanja u 2026.g za 9,6  zbog veće potrošnje  el. energije i veće tržišne cijene materijala za čišćenje i materijala za higijenu zato što nam je povećan prostorni kapacitet (nova zgrada ORUŽANA). Kupnje sitnog inventara za potrebe  projekta  "Okusi Europe" i  održavanje takmičenja JBC-2026.</w:t>
      </w:r>
    </w:p>
    <w:p w:rsidR="006F5DE6" w:rsidRDefault="006F5DE6"/>
    <w:p w:rsidR="006F5DE6" w:rsidRDefault="000D21DE">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F5DE6">
        <w:trPr>
          <w:cantSplit/>
        </w:trPr>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Indeks (%)</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3225</w:t>
            </w:r>
          </w:p>
        </w:tc>
        <w:tc>
          <w:tcPr>
            <w:tcW w:w="3180" w:type="dxa"/>
            <w:tcMar>
              <w:top w:w="0" w:type="dxa"/>
              <w:bottom w:w="0" w:type="dxa"/>
            </w:tcMar>
            <w:vAlign w:val="center"/>
          </w:tcPr>
          <w:p w:rsidR="006F5DE6" w:rsidRDefault="000D21DE">
            <w:pPr>
              <w:keepNext/>
              <w:keepLines/>
              <w:spacing w:after="0" w:line="240" w:lineRule="auto"/>
            </w:pPr>
            <w:r>
              <w:rPr>
                <w:sz w:val="18"/>
              </w:rPr>
              <w:t xml:space="preserve">Sitni inventar i </w:t>
            </w:r>
            <w:proofErr w:type="spellStart"/>
            <w:r>
              <w:rPr>
                <w:sz w:val="18"/>
              </w:rPr>
              <w:t>autogume</w:t>
            </w:r>
            <w:proofErr w:type="spellEnd"/>
          </w:p>
        </w:tc>
        <w:tc>
          <w:tcPr>
            <w:tcW w:w="700" w:type="dxa"/>
            <w:tcMar>
              <w:top w:w="0" w:type="dxa"/>
              <w:bottom w:w="0" w:type="dxa"/>
            </w:tcMar>
            <w:vAlign w:val="center"/>
          </w:tcPr>
          <w:p w:rsidR="006F5DE6" w:rsidRDefault="000D21DE">
            <w:pPr>
              <w:keepNext/>
              <w:keepLines/>
              <w:spacing w:after="0" w:line="240" w:lineRule="auto"/>
            </w:pPr>
            <w:r>
              <w:rPr>
                <w:sz w:val="18"/>
              </w:rPr>
              <w:t>3225</w:t>
            </w:r>
          </w:p>
        </w:tc>
        <w:tc>
          <w:tcPr>
            <w:tcW w:w="1860" w:type="dxa"/>
            <w:tcMar>
              <w:top w:w="0" w:type="dxa"/>
              <w:bottom w:w="0" w:type="dxa"/>
            </w:tcMar>
            <w:vAlign w:val="center"/>
          </w:tcPr>
          <w:p w:rsidR="006F5DE6" w:rsidRDefault="000D21DE">
            <w:pPr>
              <w:keepNext/>
              <w:keepLines/>
              <w:spacing w:after="0" w:line="240" w:lineRule="auto"/>
              <w:jc w:val="right"/>
            </w:pPr>
            <w:r>
              <w:rPr>
                <w:sz w:val="18"/>
              </w:rPr>
              <w:t>1.299,54</w:t>
            </w:r>
          </w:p>
        </w:tc>
        <w:tc>
          <w:tcPr>
            <w:tcW w:w="1860" w:type="dxa"/>
            <w:tcMar>
              <w:top w:w="0" w:type="dxa"/>
              <w:bottom w:w="0" w:type="dxa"/>
            </w:tcMar>
            <w:vAlign w:val="center"/>
          </w:tcPr>
          <w:p w:rsidR="006F5DE6" w:rsidRDefault="000D21DE">
            <w:pPr>
              <w:keepNext/>
              <w:keepLines/>
              <w:spacing w:after="0" w:line="240" w:lineRule="auto"/>
              <w:jc w:val="right"/>
            </w:pPr>
            <w:r>
              <w:rPr>
                <w:sz w:val="18"/>
              </w:rPr>
              <w:t>6.318,48</w:t>
            </w:r>
          </w:p>
        </w:tc>
        <w:tc>
          <w:tcPr>
            <w:tcW w:w="700" w:type="dxa"/>
            <w:tcMar>
              <w:top w:w="0" w:type="dxa"/>
              <w:bottom w:w="0" w:type="dxa"/>
            </w:tcMar>
            <w:vAlign w:val="center"/>
          </w:tcPr>
          <w:p w:rsidR="006F5DE6" w:rsidRDefault="000D21DE">
            <w:pPr>
              <w:keepNext/>
              <w:keepLines/>
              <w:spacing w:after="0" w:line="240" w:lineRule="auto"/>
              <w:jc w:val="right"/>
            </w:pPr>
            <w:r>
              <w:rPr>
                <w:sz w:val="18"/>
              </w:rPr>
              <w:t>486,2</w:t>
            </w:r>
          </w:p>
        </w:tc>
      </w:tr>
    </w:tbl>
    <w:p w:rsidR="006F5DE6" w:rsidRDefault="006F5DE6">
      <w:pPr>
        <w:spacing w:after="0"/>
      </w:pPr>
    </w:p>
    <w:p w:rsidR="006F5DE6" w:rsidRDefault="000D21DE">
      <w:pPr>
        <w:jc w:val="both"/>
      </w:pPr>
      <w:r>
        <w:t>Povećanje u 2026. godini je zbog kupnje tava, lonaca, poklopaca... sredstvima od  Ministarstva turizma i sporta za promociju i jačanje kompetencija strukovnih zanimanja za turizam u iznosu 2.453,05 eura  a  županija je financirala nabavu navedenog u iznosu 510,90 eura za takmičenje WSC-2026. i za takmičenje JBC-2026.  izdvojila je 1.947,91 euro.</w:t>
      </w:r>
    </w:p>
    <w:p w:rsidR="006F5DE6" w:rsidRDefault="006F5DE6"/>
    <w:p w:rsidR="006F5DE6" w:rsidRDefault="000D21DE">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F5DE6">
        <w:trPr>
          <w:cantSplit/>
        </w:trPr>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Indeks (%)</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323</w:t>
            </w:r>
          </w:p>
        </w:tc>
        <w:tc>
          <w:tcPr>
            <w:tcW w:w="3180" w:type="dxa"/>
            <w:tcMar>
              <w:top w:w="0" w:type="dxa"/>
              <w:bottom w:w="0" w:type="dxa"/>
            </w:tcMar>
            <w:vAlign w:val="center"/>
          </w:tcPr>
          <w:p w:rsidR="006F5DE6" w:rsidRDefault="000D21DE">
            <w:pPr>
              <w:keepNext/>
              <w:keepLines/>
              <w:spacing w:after="0" w:line="240" w:lineRule="auto"/>
            </w:pPr>
            <w:r>
              <w:rPr>
                <w:sz w:val="18"/>
              </w:rPr>
              <w:t>Rashodi za usluge (šifre 3231 do 3239)</w:t>
            </w:r>
          </w:p>
        </w:tc>
        <w:tc>
          <w:tcPr>
            <w:tcW w:w="700" w:type="dxa"/>
            <w:tcMar>
              <w:top w:w="0" w:type="dxa"/>
              <w:bottom w:w="0" w:type="dxa"/>
            </w:tcMar>
            <w:vAlign w:val="center"/>
          </w:tcPr>
          <w:p w:rsidR="006F5DE6" w:rsidRDefault="000D21DE">
            <w:pPr>
              <w:keepNext/>
              <w:keepLines/>
              <w:spacing w:after="0" w:line="240" w:lineRule="auto"/>
            </w:pPr>
            <w:r>
              <w:rPr>
                <w:sz w:val="18"/>
              </w:rPr>
              <w:t>323</w:t>
            </w:r>
          </w:p>
        </w:tc>
        <w:tc>
          <w:tcPr>
            <w:tcW w:w="1860" w:type="dxa"/>
            <w:tcMar>
              <w:top w:w="0" w:type="dxa"/>
              <w:bottom w:w="0" w:type="dxa"/>
            </w:tcMar>
            <w:vAlign w:val="center"/>
          </w:tcPr>
          <w:p w:rsidR="006F5DE6" w:rsidRDefault="000D21DE">
            <w:pPr>
              <w:keepNext/>
              <w:keepLines/>
              <w:spacing w:after="0" w:line="240" w:lineRule="auto"/>
              <w:jc w:val="right"/>
            </w:pPr>
            <w:r>
              <w:rPr>
                <w:sz w:val="18"/>
              </w:rPr>
              <w:t>67.835,41</w:t>
            </w:r>
          </w:p>
        </w:tc>
        <w:tc>
          <w:tcPr>
            <w:tcW w:w="1860" w:type="dxa"/>
            <w:tcMar>
              <w:top w:w="0" w:type="dxa"/>
              <w:bottom w:w="0" w:type="dxa"/>
            </w:tcMar>
            <w:vAlign w:val="center"/>
          </w:tcPr>
          <w:p w:rsidR="006F5DE6" w:rsidRDefault="000D21DE">
            <w:pPr>
              <w:keepNext/>
              <w:keepLines/>
              <w:spacing w:after="0" w:line="240" w:lineRule="auto"/>
              <w:jc w:val="right"/>
            </w:pPr>
            <w:r>
              <w:rPr>
                <w:sz w:val="18"/>
              </w:rPr>
              <w:t>68.949,02</w:t>
            </w:r>
          </w:p>
        </w:tc>
        <w:tc>
          <w:tcPr>
            <w:tcW w:w="700" w:type="dxa"/>
            <w:tcMar>
              <w:top w:w="0" w:type="dxa"/>
              <w:bottom w:w="0" w:type="dxa"/>
            </w:tcMar>
            <w:vAlign w:val="center"/>
          </w:tcPr>
          <w:p w:rsidR="006F5DE6" w:rsidRDefault="000D21DE">
            <w:pPr>
              <w:keepNext/>
              <w:keepLines/>
              <w:spacing w:after="0" w:line="240" w:lineRule="auto"/>
              <w:jc w:val="right"/>
            </w:pPr>
            <w:r>
              <w:rPr>
                <w:sz w:val="18"/>
              </w:rPr>
              <w:t>101,6</w:t>
            </w:r>
          </w:p>
        </w:tc>
      </w:tr>
    </w:tbl>
    <w:p w:rsidR="006F5DE6" w:rsidRDefault="006F5DE6">
      <w:pPr>
        <w:spacing w:after="0"/>
      </w:pPr>
    </w:p>
    <w:p w:rsidR="006F5DE6" w:rsidRDefault="000D21DE">
      <w:r>
        <w:t>Indeks povećanja je isključivo radi rasta cijene usluge u 2026.godini.</w:t>
      </w:r>
    </w:p>
    <w:p w:rsidR="006F5DE6" w:rsidRDefault="006F5DE6"/>
    <w:p w:rsidR="006F5DE6" w:rsidRDefault="000D21DE">
      <w:pPr>
        <w:keepNext/>
        <w:spacing w:line="240" w:lineRule="auto"/>
        <w:jc w:val="center"/>
      </w:pPr>
      <w:r>
        <w:rPr>
          <w:sz w:val="28"/>
        </w:rPr>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F5DE6">
        <w:trPr>
          <w:cantSplit/>
        </w:trPr>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Indeks (%)</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3234</w:t>
            </w:r>
          </w:p>
        </w:tc>
        <w:tc>
          <w:tcPr>
            <w:tcW w:w="3180" w:type="dxa"/>
            <w:tcMar>
              <w:top w:w="0" w:type="dxa"/>
              <w:bottom w:w="0" w:type="dxa"/>
            </w:tcMar>
            <w:vAlign w:val="center"/>
          </w:tcPr>
          <w:p w:rsidR="006F5DE6" w:rsidRDefault="000D21DE">
            <w:pPr>
              <w:keepNext/>
              <w:keepLines/>
              <w:spacing w:after="0" w:line="240" w:lineRule="auto"/>
            </w:pPr>
            <w:r>
              <w:rPr>
                <w:sz w:val="18"/>
              </w:rPr>
              <w:t>Komunalne usluge</w:t>
            </w:r>
          </w:p>
        </w:tc>
        <w:tc>
          <w:tcPr>
            <w:tcW w:w="700" w:type="dxa"/>
            <w:tcMar>
              <w:top w:w="0" w:type="dxa"/>
              <w:bottom w:w="0" w:type="dxa"/>
            </w:tcMar>
            <w:vAlign w:val="center"/>
          </w:tcPr>
          <w:p w:rsidR="006F5DE6" w:rsidRDefault="000D21DE">
            <w:pPr>
              <w:keepNext/>
              <w:keepLines/>
              <w:spacing w:after="0" w:line="240" w:lineRule="auto"/>
            </w:pPr>
            <w:r>
              <w:rPr>
                <w:sz w:val="18"/>
              </w:rPr>
              <w:t>3234</w:t>
            </w:r>
          </w:p>
        </w:tc>
        <w:tc>
          <w:tcPr>
            <w:tcW w:w="1860" w:type="dxa"/>
            <w:tcMar>
              <w:top w:w="0" w:type="dxa"/>
              <w:bottom w:w="0" w:type="dxa"/>
            </w:tcMar>
            <w:vAlign w:val="center"/>
          </w:tcPr>
          <w:p w:rsidR="006F5DE6" w:rsidRDefault="000D21DE">
            <w:pPr>
              <w:keepNext/>
              <w:keepLines/>
              <w:spacing w:after="0" w:line="240" w:lineRule="auto"/>
              <w:jc w:val="right"/>
            </w:pPr>
            <w:r>
              <w:rPr>
                <w:sz w:val="18"/>
              </w:rPr>
              <w:t>5.421,63</w:t>
            </w:r>
          </w:p>
        </w:tc>
        <w:tc>
          <w:tcPr>
            <w:tcW w:w="1860" w:type="dxa"/>
            <w:tcMar>
              <w:top w:w="0" w:type="dxa"/>
              <w:bottom w:w="0" w:type="dxa"/>
            </w:tcMar>
            <w:vAlign w:val="center"/>
          </w:tcPr>
          <w:p w:rsidR="006F5DE6" w:rsidRDefault="000D21DE">
            <w:pPr>
              <w:keepNext/>
              <w:keepLines/>
              <w:spacing w:after="0" w:line="240" w:lineRule="auto"/>
              <w:jc w:val="right"/>
            </w:pPr>
            <w:r>
              <w:rPr>
                <w:sz w:val="18"/>
              </w:rPr>
              <w:t>20.430,23</w:t>
            </w:r>
          </w:p>
        </w:tc>
        <w:tc>
          <w:tcPr>
            <w:tcW w:w="700" w:type="dxa"/>
            <w:tcMar>
              <w:top w:w="0" w:type="dxa"/>
              <w:bottom w:w="0" w:type="dxa"/>
            </w:tcMar>
            <w:vAlign w:val="center"/>
          </w:tcPr>
          <w:p w:rsidR="006F5DE6" w:rsidRDefault="000D21DE">
            <w:pPr>
              <w:keepNext/>
              <w:keepLines/>
              <w:spacing w:after="0" w:line="240" w:lineRule="auto"/>
              <w:jc w:val="right"/>
            </w:pPr>
            <w:r>
              <w:rPr>
                <w:sz w:val="18"/>
              </w:rPr>
              <w:t>376,8</w:t>
            </w:r>
          </w:p>
        </w:tc>
      </w:tr>
    </w:tbl>
    <w:p w:rsidR="006F5DE6" w:rsidRDefault="006F5DE6">
      <w:pPr>
        <w:spacing w:after="0"/>
      </w:pPr>
    </w:p>
    <w:p w:rsidR="006F5DE6" w:rsidRDefault="000D21DE">
      <w:r>
        <w:t>Povećanje cijene usluge i dodatni objekt (ORUŽANA). Vodovodu i kanalizaciji smo platili curenje vode u zgradi Oružane i to je pridonijelo porastu indeksa.</w:t>
      </w:r>
    </w:p>
    <w:p w:rsidR="006F5DE6" w:rsidRDefault="000D21DE">
      <w:r>
        <w:t> </w:t>
      </w:r>
    </w:p>
    <w:p w:rsidR="006F5DE6" w:rsidRDefault="006F5DE6"/>
    <w:p w:rsidR="006F5DE6" w:rsidRDefault="000D21DE">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F5DE6">
        <w:trPr>
          <w:cantSplit/>
        </w:trPr>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Indeks (%)</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324</w:t>
            </w:r>
          </w:p>
        </w:tc>
        <w:tc>
          <w:tcPr>
            <w:tcW w:w="3180" w:type="dxa"/>
            <w:tcMar>
              <w:top w:w="0" w:type="dxa"/>
              <w:bottom w:w="0" w:type="dxa"/>
            </w:tcMar>
            <w:vAlign w:val="center"/>
          </w:tcPr>
          <w:p w:rsidR="006F5DE6" w:rsidRDefault="000D21DE">
            <w:pPr>
              <w:keepNext/>
              <w:keepLines/>
              <w:spacing w:after="0" w:line="240" w:lineRule="auto"/>
            </w:pPr>
            <w:r>
              <w:rPr>
                <w:sz w:val="18"/>
              </w:rPr>
              <w:t>Naknade troškova osobama izvan radnog odnosa</w:t>
            </w:r>
          </w:p>
        </w:tc>
        <w:tc>
          <w:tcPr>
            <w:tcW w:w="700" w:type="dxa"/>
            <w:tcMar>
              <w:top w:w="0" w:type="dxa"/>
              <w:bottom w:w="0" w:type="dxa"/>
            </w:tcMar>
            <w:vAlign w:val="center"/>
          </w:tcPr>
          <w:p w:rsidR="006F5DE6" w:rsidRDefault="000D21DE">
            <w:pPr>
              <w:keepNext/>
              <w:keepLines/>
              <w:spacing w:after="0" w:line="240" w:lineRule="auto"/>
            </w:pPr>
            <w:r>
              <w:rPr>
                <w:sz w:val="18"/>
              </w:rPr>
              <w:t>324</w:t>
            </w:r>
          </w:p>
        </w:tc>
        <w:tc>
          <w:tcPr>
            <w:tcW w:w="1860" w:type="dxa"/>
            <w:tcMar>
              <w:top w:w="0" w:type="dxa"/>
              <w:bottom w:w="0" w:type="dxa"/>
            </w:tcMar>
            <w:vAlign w:val="center"/>
          </w:tcPr>
          <w:p w:rsidR="006F5DE6" w:rsidRDefault="000D21DE">
            <w:pPr>
              <w:keepNext/>
              <w:keepLines/>
              <w:spacing w:after="0" w:line="240" w:lineRule="auto"/>
              <w:jc w:val="right"/>
            </w:pPr>
            <w:r>
              <w:rPr>
                <w:sz w:val="18"/>
              </w:rPr>
              <w:t>0,00</w:t>
            </w:r>
          </w:p>
        </w:tc>
        <w:tc>
          <w:tcPr>
            <w:tcW w:w="1860" w:type="dxa"/>
            <w:tcMar>
              <w:top w:w="0" w:type="dxa"/>
              <w:bottom w:w="0" w:type="dxa"/>
            </w:tcMar>
            <w:vAlign w:val="center"/>
          </w:tcPr>
          <w:p w:rsidR="006F5DE6" w:rsidRDefault="000D21DE">
            <w:pPr>
              <w:keepNext/>
              <w:keepLines/>
              <w:spacing w:after="0" w:line="240" w:lineRule="auto"/>
              <w:jc w:val="right"/>
            </w:pPr>
            <w:r>
              <w:rPr>
                <w:sz w:val="18"/>
              </w:rPr>
              <w:t>8.695,80</w:t>
            </w:r>
          </w:p>
        </w:tc>
        <w:tc>
          <w:tcPr>
            <w:tcW w:w="700" w:type="dxa"/>
            <w:tcMar>
              <w:top w:w="0" w:type="dxa"/>
              <w:bottom w:w="0" w:type="dxa"/>
            </w:tcMar>
            <w:vAlign w:val="center"/>
          </w:tcPr>
          <w:p w:rsidR="006F5DE6" w:rsidRDefault="000D21DE">
            <w:pPr>
              <w:keepNext/>
              <w:keepLines/>
              <w:spacing w:after="0" w:line="240" w:lineRule="auto"/>
              <w:jc w:val="right"/>
            </w:pPr>
            <w:r>
              <w:rPr>
                <w:sz w:val="18"/>
              </w:rPr>
              <w:t>-</w:t>
            </w:r>
          </w:p>
        </w:tc>
      </w:tr>
    </w:tbl>
    <w:p w:rsidR="006F5DE6" w:rsidRDefault="006F5DE6">
      <w:pPr>
        <w:spacing w:after="0"/>
      </w:pPr>
    </w:p>
    <w:p w:rsidR="006F5DE6" w:rsidRDefault="000D21DE">
      <w:pPr>
        <w:jc w:val="both"/>
      </w:pPr>
      <w:r>
        <w:t xml:space="preserve">Trošak  u 2026. g. je zbog projekta "Okusi Europe" od Ministarstva turizma i sporta za promociju i jačanje kompetencija strukovnih zanimanja za turizam u iznosu 1.560,00 eura,  </w:t>
      </w:r>
      <w:r>
        <w:lastRenderedPageBreak/>
        <w:t xml:space="preserve">plaćen je smještaj za edukatore  iz Italije. Iznos 7.135,80 eura po projektu "Putovanje u Portugal" </w:t>
      </w:r>
      <w:proofErr w:type="spellStart"/>
      <w:r>
        <w:t>Erasmus</w:t>
      </w:r>
      <w:proofErr w:type="spellEnd"/>
      <w:r>
        <w:t xml:space="preserve">+ plaćene su </w:t>
      </w:r>
      <w:proofErr w:type="spellStart"/>
      <w:r>
        <w:t>avio</w:t>
      </w:r>
      <w:proofErr w:type="spellEnd"/>
      <w:r>
        <w:t>-karte i osiguranje za 14 učenika.</w:t>
      </w:r>
    </w:p>
    <w:p w:rsidR="006F5DE6" w:rsidRDefault="006F5DE6"/>
    <w:p w:rsidR="006F5DE6" w:rsidRDefault="000D21DE">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F5DE6">
        <w:trPr>
          <w:cantSplit/>
        </w:trPr>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Indeks (%)</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3291</w:t>
            </w:r>
          </w:p>
        </w:tc>
        <w:tc>
          <w:tcPr>
            <w:tcW w:w="3180" w:type="dxa"/>
            <w:tcMar>
              <w:top w:w="0" w:type="dxa"/>
              <w:bottom w:w="0" w:type="dxa"/>
            </w:tcMar>
            <w:vAlign w:val="center"/>
          </w:tcPr>
          <w:p w:rsidR="006F5DE6" w:rsidRDefault="000D21DE">
            <w:pPr>
              <w:keepNext/>
              <w:keepLines/>
              <w:spacing w:after="0" w:line="240" w:lineRule="auto"/>
            </w:pPr>
            <w:r>
              <w:rPr>
                <w:sz w:val="18"/>
              </w:rPr>
              <w:t>Naknade za rad predstavničkih i izvršnih tijela, povjerenstava i slično</w:t>
            </w:r>
          </w:p>
        </w:tc>
        <w:tc>
          <w:tcPr>
            <w:tcW w:w="700" w:type="dxa"/>
            <w:tcMar>
              <w:top w:w="0" w:type="dxa"/>
              <w:bottom w:w="0" w:type="dxa"/>
            </w:tcMar>
            <w:vAlign w:val="center"/>
          </w:tcPr>
          <w:p w:rsidR="006F5DE6" w:rsidRDefault="000D21DE">
            <w:pPr>
              <w:keepNext/>
              <w:keepLines/>
              <w:spacing w:after="0" w:line="240" w:lineRule="auto"/>
            </w:pPr>
            <w:r>
              <w:rPr>
                <w:sz w:val="18"/>
              </w:rPr>
              <w:t>3291</w:t>
            </w:r>
          </w:p>
        </w:tc>
        <w:tc>
          <w:tcPr>
            <w:tcW w:w="1860" w:type="dxa"/>
            <w:tcMar>
              <w:top w:w="0" w:type="dxa"/>
              <w:bottom w:w="0" w:type="dxa"/>
            </w:tcMar>
            <w:vAlign w:val="center"/>
          </w:tcPr>
          <w:p w:rsidR="006F5DE6" w:rsidRDefault="000D21DE">
            <w:pPr>
              <w:keepNext/>
              <w:keepLines/>
              <w:spacing w:after="0" w:line="240" w:lineRule="auto"/>
              <w:jc w:val="right"/>
            </w:pPr>
            <w:r>
              <w:rPr>
                <w:sz w:val="18"/>
              </w:rPr>
              <w:t>1.590,00</w:t>
            </w:r>
          </w:p>
        </w:tc>
        <w:tc>
          <w:tcPr>
            <w:tcW w:w="1860" w:type="dxa"/>
            <w:tcMar>
              <w:top w:w="0" w:type="dxa"/>
              <w:bottom w:w="0" w:type="dxa"/>
            </w:tcMar>
            <w:vAlign w:val="center"/>
          </w:tcPr>
          <w:p w:rsidR="006F5DE6" w:rsidRDefault="000D21DE">
            <w:pPr>
              <w:keepNext/>
              <w:keepLines/>
              <w:spacing w:after="0" w:line="240" w:lineRule="auto"/>
              <w:jc w:val="right"/>
            </w:pPr>
            <w:r>
              <w:rPr>
                <w:sz w:val="18"/>
              </w:rPr>
              <w:t>202,45</w:t>
            </w:r>
          </w:p>
        </w:tc>
        <w:tc>
          <w:tcPr>
            <w:tcW w:w="700" w:type="dxa"/>
            <w:tcMar>
              <w:top w:w="0" w:type="dxa"/>
              <w:bottom w:w="0" w:type="dxa"/>
            </w:tcMar>
            <w:vAlign w:val="center"/>
          </w:tcPr>
          <w:p w:rsidR="006F5DE6" w:rsidRDefault="000D21DE">
            <w:pPr>
              <w:keepNext/>
              <w:keepLines/>
              <w:spacing w:after="0" w:line="240" w:lineRule="auto"/>
              <w:jc w:val="right"/>
            </w:pPr>
            <w:r>
              <w:rPr>
                <w:sz w:val="18"/>
              </w:rPr>
              <w:t>12,7</w:t>
            </w:r>
          </w:p>
        </w:tc>
      </w:tr>
    </w:tbl>
    <w:p w:rsidR="006F5DE6" w:rsidRDefault="006F5DE6">
      <w:pPr>
        <w:spacing w:after="0"/>
      </w:pPr>
    </w:p>
    <w:p w:rsidR="006F5DE6" w:rsidRDefault="000D21DE">
      <w:r>
        <w:t>U 2025. godini smo isplatu prakse učenicima knjižili na konto 329191 što smo u 2026. godini došli do saznanja iz računovodstvenih priručnika da Praksu učenika treba pravilno  knjižiti na konto  372151.</w:t>
      </w:r>
    </w:p>
    <w:p w:rsidR="006F5DE6" w:rsidRDefault="006F5DE6"/>
    <w:p w:rsidR="006F5DE6" w:rsidRDefault="000D21DE">
      <w:pPr>
        <w:keepNext/>
        <w:spacing w:line="240" w:lineRule="auto"/>
        <w:jc w:val="center"/>
      </w:pPr>
      <w:r>
        <w:rPr>
          <w:sz w:val="28"/>
        </w:rPr>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F5DE6">
        <w:trPr>
          <w:cantSplit/>
        </w:trPr>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Indeks (%)</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343</w:t>
            </w:r>
          </w:p>
        </w:tc>
        <w:tc>
          <w:tcPr>
            <w:tcW w:w="3180" w:type="dxa"/>
            <w:tcMar>
              <w:top w:w="0" w:type="dxa"/>
              <w:bottom w:w="0" w:type="dxa"/>
            </w:tcMar>
            <w:vAlign w:val="center"/>
          </w:tcPr>
          <w:p w:rsidR="006F5DE6" w:rsidRDefault="000D21DE">
            <w:pPr>
              <w:keepNext/>
              <w:keepLines/>
              <w:spacing w:after="0" w:line="240" w:lineRule="auto"/>
            </w:pPr>
            <w:r>
              <w:rPr>
                <w:sz w:val="18"/>
              </w:rPr>
              <w:t>Ostali financijski rashodi (šifre 3431 do 3434)</w:t>
            </w:r>
          </w:p>
        </w:tc>
        <w:tc>
          <w:tcPr>
            <w:tcW w:w="700" w:type="dxa"/>
            <w:tcMar>
              <w:top w:w="0" w:type="dxa"/>
              <w:bottom w:w="0" w:type="dxa"/>
            </w:tcMar>
            <w:vAlign w:val="center"/>
          </w:tcPr>
          <w:p w:rsidR="006F5DE6" w:rsidRDefault="000D21DE">
            <w:pPr>
              <w:keepNext/>
              <w:keepLines/>
              <w:spacing w:after="0" w:line="240" w:lineRule="auto"/>
            </w:pPr>
            <w:r>
              <w:rPr>
                <w:sz w:val="18"/>
              </w:rPr>
              <w:t>343</w:t>
            </w:r>
          </w:p>
        </w:tc>
        <w:tc>
          <w:tcPr>
            <w:tcW w:w="1860" w:type="dxa"/>
            <w:tcMar>
              <w:top w:w="0" w:type="dxa"/>
              <w:bottom w:w="0" w:type="dxa"/>
            </w:tcMar>
            <w:vAlign w:val="center"/>
          </w:tcPr>
          <w:p w:rsidR="006F5DE6" w:rsidRDefault="000D21DE">
            <w:pPr>
              <w:keepNext/>
              <w:keepLines/>
              <w:spacing w:after="0" w:line="240" w:lineRule="auto"/>
              <w:jc w:val="right"/>
            </w:pPr>
            <w:r>
              <w:rPr>
                <w:sz w:val="18"/>
              </w:rPr>
              <w:t>1.154,06</w:t>
            </w:r>
          </w:p>
        </w:tc>
        <w:tc>
          <w:tcPr>
            <w:tcW w:w="1860" w:type="dxa"/>
            <w:tcMar>
              <w:top w:w="0" w:type="dxa"/>
              <w:bottom w:w="0" w:type="dxa"/>
            </w:tcMar>
            <w:vAlign w:val="center"/>
          </w:tcPr>
          <w:p w:rsidR="006F5DE6" w:rsidRDefault="000D21DE">
            <w:pPr>
              <w:keepNext/>
              <w:keepLines/>
              <w:spacing w:after="0" w:line="240" w:lineRule="auto"/>
              <w:jc w:val="right"/>
            </w:pPr>
            <w:r>
              <w:rPr>
                <w:sz w:val="18"/>
              </w:rPr>
              <w:t>634,98</w:t>
            </w:r>
          </w:p>
        </w:tc>
        <w:tc>
          <w:tcPr>
            <w:tcW w:w="700" w:type="dxa"/>
            <w:tcMar>
              <w:top w:w="0" w:type="dxa"/>
              <w:bottom w:w="0" w:type="dxa"/>
            </w:tcMar>
            <w:vAlign w:val="center"/>
          </w:tcPr>
          <w:p w:rsidR="006F5DE6" w:rsidRDefault="000D21DE">
            <w:pPr>
              <w:keepNext/>
              <w:keepLines/>
              <w:spacing w:after="0" w:line="240" w:lineRule="auto"/>
              <w:jc w:val="right"/>
            </w:pPr>
            <w:r>
              <w:rPr>
                <w:sz w:val="18"/>
              </w:rPr>
              <w:t>55,0</w:t>
            </w:r>
          </w:p>
        </w:tc>
      </w:tr>
    </w:tbl>
    <w:p w:rsidR="006F5DE6" w:rsidRDefault="006F5DE6">
      <w:pPr>
        <w:spacing w:after="0"/>
      </w:pPr>
    </w:p>
    <w:p w:rsidR="006F5DE6" w:rsidRDefault="000D21DE">
      <w:pPr>
        <w:jc w:val="both"/>
      </w:pPr>
      <w:r>
        <w:t>U 2026. godini su ostvareni niži financijski rashodi jer su sa  30.04.2026. godine zatvoreni poslovni bankovni računi Škole kako bi Škola mogla preći u sustav pune riznice. Tako da je u 2026. godini  ostao otvoren samo jedan račun u Zagrebačkoj banci za potrebe povrata sredstava od Ministarstva regionalnog razvoja i fondova EU po projektu: "MREŽA KOM5ENTNOSTI" te je mjesečni iznos održavanja računa  znatno manji.</w:t>
      </w:r>
    </w:p>
    <w:p w:rsidR="006F5DE6" w:rsidRDefault="006F5DE6"/>
    <w:p w:rsidR="006F5DE6" w:rsidRDefault="000D21DE">
      <w:pPr>
        <w:keepNext/>
        <w:spacing w:line="240" w:lineRule="auto"/>
        <w:jc w:val="center"/>
      </w:pPr>
      <w:r>
        <w:rPr>
          <w:sz w:val="28"/>
        </w:rPr>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F5DE6">
        <w:trPr>
          <w:cantSplit/>
        </w:trPr>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Indeks (%)</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3681</w:t>
            </w:r>
          </w:p>
        </w:tc>
        <w:tc>
          <w:tcPr>
            <w:tcW w:w="3180" w:type="dxa"/>
            <w:tcMar>
              <w:top w:w="0" w:type="dxa"/>
              <w:bottom w:w="0" w:type="dxa"/>
            </w:tcMar>
            <w:vAlign w:val="center"/>
          </w:tcPr>
          <w:p w:rsidR="006F5DE6" w:rsidRDefault="000D21DE">
            <w:pPr>
              <w:keepNext/>
              <w:keepLines/>
              <w:spacing w:after="0" w:line="240" w:lineRule="auto"/>
            </w:pPr>
            <w:r>
              <w:rPr>
                <w:sz w:val="18"/>
              </w:rPr>
              <w:t>Tekuće pomoći temeljem prijenosa EU sredstava</w:t>
            </w:r>
          </w:p>
        </w:tc>
        <w:tc>
          <w:tcPr>
            <w:tcW w:w="700" w:type="dxa"/>
            <w:tcMar>
              <w:top w:w="0" w:type="dxa"/>
              <w:bottom w:w="0" w:type="dxa"/>
            </w:tcMar>
            <w:vAlign w:val="center"/>
          </w:tcPr>
          <w:p w:rsidR="006F5DE6" w:rsidRDefault="000D21DE">
            <w:pPr>
              <w:keepNext/>
              <w:keepLines/>
              <w:spacing w:after="0" w:line="240" w:lineRule="auto"/>
            </w:pPr>
            <w:r>
              <w:rPr>
                <w:sz w:val="18"/>
              </w:rPr>
              <w:t>3681</w:t>
            </w:r>
          </w:p>
        </w:tc>
        <w:tc>
          <w:tcPr>
            <w:tcW w:w="1860" w:type="dxa"/>
            <w:tcMar>
              <w:top w:w="0" w:type="dxa"/>
              <w:bottom w:w="0" w:type="dxa"/>
            </w:tcMar>
            <w:vAlign w:val="center"/>
          </w:tcPr>
          <w:p w:rsidR="006F5DE6" w:rsidRDefault="000D21DE">
            <w:pPr>
              <w:keepNext/>
              <w:keepLines/>
              <w:spacing w:after="0" w:line="240" w:lineRule="auto"/>
              <w:jc w:val="right"/>
            </w:pPr>
            <w:r>
              <w:rPr>
                <w:sz w:val="18"/>
              </w:rPr>
              <w:t>462.604,57</w:t>
            </w:r>
          </w:p>
        </w:tc>
        <w:tc>
          <w:tcPr>
            <w:tcW w:w="1860" w:type="dxa"/>
            <w:tcMar>
              <w:top w:w="0" w:type="dxa"/>
              <w:bottom w:w="0" w:type="dxa"/>
            </w:tcMar>
            <w:vAlign w:val="center"/>
          </w:tcPr>
          <w:p w:rsidR="006F5DE6" w:rsidRDefault="000D21DE">
            <w:pPr>
              <w:keepNext/>
              <w:keepLines/>
              <w:spacing w:after="0" w:line="240" w:lineRule="auto"/>
              <w:jc w:val="right"/>
            </w:pPr>
            <w:r>
              <w:rPr>
                <w:sz w:val="18"/>
              </w:rPr>
              <w:t>0,00</w:t>
            </w:r>
          </w:p>
        </w:tc>
        <w:tc>
          <w:tcPr>
            <w:tcW w:w="700" w:type="dxa"/>
            <w:tcMar>
              <w:top w:w="0" w:type="dxa"/>
              <w:bottom w:w="0" w:type="dxa"/>
            </w:tcMar>
            <w:vAlign w:val="center"/>
          </w:tcPr>
          <w:p w:rsidR="006F5DE6" w:rsidRDefault="000D21DE">
            <w:pPr>
              <w:keepNext/>
              <w:keepLines/>
              <w:spacing w:after="0" w:line="240" w:lineRule="auto"/>
              <w:jc w:val="right"/>
            </w:pPr>
            <w:r>
              <w:rPr>
                <w:sz w:val="18"/>
              </w:rPr>
              <w:t>0</w:t>
            </w:r>
          </w:p>
        </w:tc>
      </w:tr>
    </w:tbl>
    <w:p w:rsidR="006F5DE6" w:rsidRDefault="006F5DE6">
      <w:pPr>
        <w:spacing w:after="0"/>
      </w:pPr>
    </w:p>
    <w:p w:rsidR="006F5DE6" w:rsidRDefault="000D21DE">
      <w:pPr>
        <w:jc w:val="both"/>
      </w:pPr>
      <w:r>
        <w:t>Troškovi nastali u 2025.g. vezani su na projekt „MREŽA KOM5ENTNOSTI“ prijavljeni su tijekom  2024.g. Na Program sufinanciranja završetka provedbe EU projekta na područnoj (regionalnoj) i lokalnoj razini Ministarstva regionalnog razvoja i fondova EU te je ostvaren povrat u 2025. godini  Karlovačkoj županiji. </w:t>
      </w:r>
    </w:p>
    <w:p w:rsidR="006F5DE6" w:rsidRDefault="006F5DE6"/>
    <w:p w:rsidR="006F5DE6" w:rsidRDefault="000D21DE">
      <w:pPr>
        <w:keepNext/>
        <w:spacing w:line="240" w:lineRule="auto"/>
        <w:jc w:val="center"/>
      </w:pPr>
      <w:r>
        <w:rPr>
          <w:sz w:val="28"/>
        </w:rPr>
        <w:lastRenderedPageBreak/>
        <w:t>Bilješka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F5DE6">
        <w:trPr>
          <w:cantSplit/>
        </w:trPr>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Indeks (%)</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3691</w:t>
            </w:r>
          </w:p>
        </w:tc>
        <w:tc>
          <w:tcPr>
            <w:tcW w:w="3180" w:type="dxa"/>
            <w:tcMar>
              <w:top w:w="0" w:type="dxa"/>
              <w:bottom w:w="0" w:type="dxa"/>
            </w:tcMar>
            <w:vAlign w:val="center"/>
          </w:tcPr>
          <w:p w:rsidR="006F5DE6" w:rsidRDefault="000D21DE">
            <w:pPr>
              <w:keepNext/>
              <w:keepLines/>
              <w:spacing w:after="0" w:line="240" w:lineRule="auto"/>
            </w:pPr>
            <w:r>
              <w:rPr>
                <w:sz w:val="18"/>
              </w:rPr>
              <w:t>Tekući prijenosi između proračunskih korisnika istog proračuna</w:t>
            </w:r>
          </w:p>
        </w:tc>
        <w:tc>
          <w:tcPr>
            <w:tcW w:w="700" w:type="dxa"/>
            <w:tcMar>
              <w:top w:w="0" w:type="dxa"/>
              <w:bottom w:w="0" w:type="dxa"/>
            </w:tcMar>
            <w:vAlign w:val="center"/>
          </w:tcPr>
          <w:p w:rsidR="006F5DE6" w:rsidRDefault="000D21DE">
            <w:pPr>
              <w:keepNext/>
              <w:keepLines/>
              <w:spacing w:after="0" w:line="240" w:lineRule="auto"/>
            </w:pPr>
            <w:r>
              <w:rPr>
                <w:sz w:val="18"/>
              </w:rPr>
              <w:t>3691</w:t>
            </w:r>
          </w:p>
        </w:tc>
        <w:tc>
          <w:tcPr>
            <w:tcW w:w="1860" w:type="dxa"/>
            <w:tcMar>
              <w:top w:w="0" w:type="dxa"/>
              <w:bottom w:w="0" w:type="dxa"/>
            </w:tcMar>
            <w:vAlign w:val="center"/>
          </w:tcPr>
          <w:p w:rsidR="006F5DE6" w:rsidRDefault="000D21DE">
            <w:pPr>
              <w:keepNext/>
              <w:keepLines/>
              <w:spacing w:after="0" w:line="240" w:lineRule="auto"/>
              <w:jc w:val="right"/>
            </w:pPr>
            <w:r>
              <w:rPr>
                <w:sz w:val="18"/>
              </w:rPr>
              <w:t>0,00</w:t>
            </w:r>
          </w:p>
        </w:tc>
        <w:tc>
          <w:tcPr>
            <w:tcW w:w="1860" w:type="dxa"/>
            <w:tcMar>
              <w:top w:w="0" w:type="dxa"/>
              <w:bottom w:w="0" w:type="dxa"/>
            </w:tcMar>
            <w:vAlign w:val="center"/>
          </w:tcPr>
          <w:p w:rsidR="006F5DE6" w:rsidRDefault="000D21DE">
            <w:pPr>
              <w:keepNext/>
              <w:keepLines/>
              <w:spacing w:after="0" w:line="240" w:lineRule="auto"/>
              <w:jc w:val="right"/>
            </w:pPr>
            <w:r>
              <w:rPr>
                <w:sz w:val="18"/>
              </w:rPr>
              <w:t>1.000,00</w:t>
            </w:r>
          </w:p>
        </w:tc>
        <w:tc>
          <w:tcPr>
            <w:tcW w:w="700" w:type="dxa"/>
            <w:tcMar>
              <w:top w:w="0" w:type="dxa"/>
              <w:bottom w:w="0" w:type="dxa"/>
            </w:tcMar>
            <w:vAlign w:val="center"/>
          </w:tcPr>
          <w:p w:rsidR="006F5DE6" w:rsidRDefault="000D21DE">
            <w:pPr>
              <w:keepNext/>
              <w:keepLines/>
              <w:spacing w:after="0" w:line="240" w:lineRule="auto"/>
              <w:jc w:val="right"/>
            </w:pPr>
            <w:r>
              <w:rPr>
                <w:sz w:val="18"/>
              </w:rPr>
              <w:t>-</w:t>
            </w:r>
          </w:p>
        </w:tc>
      </w:tr>
    </w:tbl>
    <w:p w:rsidR="006F5DE6" w:rsidRDefault="006F5DE6">
      <w:pPr>
        <w:spacing w:after="0"/>
      </w:pPr>
    </w:p>
    <w:p w:rsidR="006F5DE6" w:rsidRDefault="000D21DE">
      <w:r>
        <w:t xml:space="preserve">Raspodjela sredstava od Ministarstva turizma i sporta za promociju i jačanje kompetencija strukovnih zanimanja za turizam prebačen novac partneru na projektu 1.000,00 eura Šumarsko i </w:t>
      </w:r>
      <w:proofErr w:type="spellStart"/>
      <w:r>
        <w:t>drvodjeskoj</w:t>
      </w:r>
      <w:proofErr w:type="spellEnd"/>
      <w:r>
        <w:t xml:space="preserve"> školi Karlovac. Radi se o projektu Okusi Europe- večer talijanske i francuske kuhinje.</w:t>
      </w:r>
    </w:p>
    <w:p w:rsidR="006F5DE6" w:rsidRDefault="006F5DE6"/>
    <w:p w:rsidR="006F5DE6" w:rsidRDefault="000D21DE">
      <w:pPr>
        <w:keepNext/>
        <w:spacing w:line="240" w:lineRule="auto"/>
        <w:jc w:val="center"/>
      </w:pPr>
      <w:r>
        <w:rPr>
          <w:sz w:val="28"/>
        </w:rPr>
        <w:t>Bilješka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F5DE6">
        <w:trPr>
          <w:cantSplit/>
        </w:trPr>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Indeks (%)</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3721</w:t>
            </w:r>
          </w:p>
        </w:tc>
        <w:tc>
          <w:tcPr>
            <w:tcW w:w="3180" w:type="dxa"/>
            <w:tcMar>
              <w:top w:w="0" w:type="dxa"/>
              <w:bottom w:w="0" w:type="dxa"/>
            </w:tcMar>
            <w:vAlign w:val="center"/>
          </w:tcPr>
          <w:p w:rsidR="006F5DE6" w:rsidRDefault="000D21DE">
            <w:pPr>
              <w:keepNext/>
              <w:keepLines/>
              <w:spacing w:after="0" w:line="240" w:lineRule="auto"/>
            </w:pPr>
            <w:r>
              <w:rPr>
                <w:sz w:val="18"/>
              </w:rPr>
              <w:t>Naknade građanima i kućanstvima u novcu</w:t>
            </w:r>
          </w:p>
        </w:tc>
        <w:tc>
          <w:tcPr>
            <w:tcW w:w="700" w:type="dxa"/>
            <w:tcMar>
              <w:top w:w="0" w:type="dxa"/>
              <w:bottom w:w="0" w:type="dxa"/>
            </w:tcMar>
            <w:vAlign w:val="center"/>
          </w:tcPr>
          <w:p w:rsidR="006F5DE6" w:rsidRDefault="000D21DE">
            <w:pPr>
              <w:keepNext/>
              <w:keepLines/>
              <w:spacing w:after="0" w:line="240" w:lineRule="auto"/>
            </w:pPr>
            <w:r>
              <w:rPr>
                <w:sz w:val="18"/>
              </w:rPr>
              <w:t>3721</w:t>
            </w:r>
          </w:p>
        </w:tc>
        <w:tc>
          <w:tcPr>
            <w:tcW w:w="1860" w:type="dxa"/>
            <w:tcMar>
              <w:top w:w="0" w:type="dxa"/>
              <w:bottom w:w="0" w:type="dxa"/>
            </w:tcMar>
            <w:vAlign w:val="center"/>
          </w:tcPr>
          <w:p w:rsidR="006F5DE6" w:rsidRDefault="000D21DE">
            <w:pPr>
              <w:keepNext/>
              <w:keepLines/>
              <w:spacing w:after="0" w:line="240" w:lineRule="auto"/>
              <w:jc w:val="right"/>
            </w:pPr>
            <w:r>
              <w:rPr>
                <w:sz w:val="18"/>
              </w:rPr>
              <w:t>0,00</w:t>
            </w:r>
          </w:p>
        </w:tc>
        <w:tc>
          <w:tcPr>
            <w:tcW w:w="1860" w:type="dxa"/>
            <w:tcMar>
              <w:top w:w="0" w:type="dxa"/>
              <w:bottom w:w="0" w:type="dxa"/>
            </w:tcMar>
            <w:vAlign w:val="center"/>
          </w:tcPr>
          <w:p w:rsidR="006F5DE6" w:rsidRDefault="000D21DE">
            <w:pPr>
              <w:keepNext/>
              <w:keepLines/>
              <w:spacing w:after="0" w:line="240" w:lineRule="auto"/>
              <w:jc w:val="right"/>
            </w:pPr>
            <w:r>
              <w:rPr>
                <w:sz w:val="18"/>
              </w:rPr>
              <w:t>1.650,00</w:t>
            </w:r>
          </w:p>
        </w:tc>
        <w:tc>
          <w:tcPr>
            <w:tcW w:w="700" w:type="dxa"/>
            <w:tcMar>
              <w:top w:w="0" w:type="dxa"/>
              <w:bottom w:w="0" w:type="dxa"/>
            </w:tcMar>
            <w:vAlign w:val="center"/>
          </w:tcPr>
          <w:p w:rsidR="006F5DE6" w:rsidRDefault="000D21DE">
            <w:pPr>
              <w:keepNext/>
              <w:keepLines/>
              <w:spacing w:after="0" w:line="240" w:lineRule="auto"/>
              <w:jc w:val="right"/>
            </w:pPr>
            <w:r>
              <w:rPr>
                <w:sz w:val="18"/>
              </w:rPr>
              <w:t>-</w:t>
            </w:r>
          </w:p>
        </w:tc>
      </w:tr>
    </w:tbl>
    <w:p w:rsidR="006F5DE6" w:rsidRDefault="006F5DE6">
      <w:pPr>
        <w:spacing w:after="0"/>
      </w:pPr>
    </w:p>
    <w:p w:rsidR="006F5DE6" w:rsidRDefault="000D21DE">
      <w:r>
        <w:t>U 2025. godini smo isplatu prakse učenicima knjižili na konto 329191 što smo u 2026. godini došli do saznanja iz računovodstvenih priručnika da Praksu učenika treba pravilno  knjižiti na konto  372151.</w:t>
      </w:r>
    </w:p>
    <w:p w:rsidR="006F5DE6" w:rsidRDefault="006F5DE6"/>
    <w:p w:rsidR="006F5DE6" w:rsidRDefault="000D21DE">
      <w:pPr>
        <w:keepNext/>
        <w:spacing w:line="240" w:lineRule="auto"/>
        <w:jc w:val="center"/>
      </w:pPr>
      <w:r>
        <w:rPr>
          <w:sz w:val="28"/>
        </w:rPr>
        <w:t>Bilješka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F5DE6">
        <w:trPr>
          <w:cantSplit/>
        </w:trPr>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Indeks (%)</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3812</w:t>
            </w:r>
          </w:p>
        </w:tc>
        <w:tc>
          <w:tcPr>
            <w:tcW w:w="3180" w:type="dxa"/>
            <w:tcMar>
              <w:top w:w="0" w:type="dxa"/>
              <w:bottom w:w="0" w:type="dxa"/>
            </w:tcMar>
            <w:vAlign w:val="center"/>
          </w:tcPr>
          <w:p w:rsidR="006F5DE6" w:rsidRDefault="000D21DE">
            <w:pPr>
              <w:keepNext/>
              <w:keepLines/>
              <w:spacing w:after="0" w:line="240" w:lineRule="auto"/>
            </w:pPr>
            <w:r>
              <w:rPr>
                <w:sz w:val="18"/>
              </w:rPr>
              <w:t>Tekuće donacije u naravi</w:t>
            </w:r>
          </w:p>
        </w:tc>
        <w:tc>
          <w:tcPr>
            <w:tcW w:w="700" w:type="dxa"/>
            <w:tcMar>
              <w:top w:w="0" w:type="dxa"/>
              <w:bottom w:w="0" w:type="dxa"/>
            </w:tcMar>
            <w:vAlign w:val="center"/>
          </w:tcPr>
          <w:p w:rsidR="006F5DE6" w:rsidRDefault="000D21DE">
            <w:pPr>
              <w:keepNext/>
              <w:keepLines/>
              <w:spacing w:after="0" w:line="240" w:lineRule="auto"/>
            </w:pPr>
            <w:r>
              <w:rPr>
                <w:sz w:val="18"/>
              </w:rPr>
              <w:t>3812</w:t>
            </w:r>
          </w:p>
        </w:tc>
        <w:tc>
          <w:tcPr>
            <w:tcW w:w="1860" w:type="dxa"/>
            <w:tcMar>
              <w:top w:w="0" w:type="dxa"/>
              <w:bottom w:w="0" w:type="dxa"/>
            </w:tcMar>
            <w:vAlign w:val="center"/>
          </w:tcPr>
          <w:p w:rsidR="006F5DE6" w:rsidRDefault="000D21DE">
            <w:pPr>
              <w:keepNext/>
              <w:keepLines/>
              <w:spacing w:after="0" w:line="240" w:lineRule="auto"/>
              <w:jc w:val="right"/>
            </w:pPr>
            <w:r>
              <w:rPr>
                <w:sz w:val="18"/>
              </w:rPr>
              <w:t>0,00</w:t>
            </w:r>
          </w:p>
        </w:tc>
        <w:tc>
          <w:tcPr>
            <w:tcW w:w="1860" w:type="dxa"/>
            <w:tcMar>
              <w:top w:w="0" w:type="dxa"/>
              <w:bottom w:w="0" w:type="dxa"/>
            </w:tcMar>
            <w:vAlign w:val="center"/>
          </w:tcPr>
          <w:p w:rsidR="006F5DE6" w:rsidRDefault="000D21DE">
            <w:pPr>
              <w:keepNext/>
              <w:keepLines/>
              <w:spacing w:after="0" w:line="240" w:lineRule="auto"/>
              <w:jc w:val="right"/>
            </w:pPr>
            <w:r>
              <w:rPr>
                <w:sz w:val="18"/>
              </w:rPr>
              <w:t>851,00</w:t>
            </w:r>
          </w:p>
        </w:tc>
        <w:tc>
          <w:tcPr>
            <w:tcW w:w="700" w:type="dxa"/>
            <w:tcMar>
              <w:top w:w="0" w:type="dxa"/>
              <w:bottom w:w="0" w:type="dxa"/>
            </w:tcMar>
            <w:vAlign w:val="center"/>
          </w:tcPr>
          <w:p w:rsidR="006F5DE6" w:rsidRDefault="000D21DE">
            <w:pPr>
              <w:keepNext/>
              <w:keepLines/>
              <w:spacing w:after="0" w:line="240" w:lineRule="auto"/>
              <w:jc w:val="right"/>
            </w:pPr>
            <w:r>
              <w:rPr>
                <w:sz w:val="18"/>
              </w:rPr>
              <w:t>-</w:t>
            </w:r>
          </w:p>
        </w:tc>
      </w:tr>
    </w:tbl>
    <w:p w:rsidR="006F5DE6" w:rsidRDefault="006F5DE6">
      <w:pPr>
        <w:spacing w:after="0"/>
      </w:pPr>
    </w:p>
    <w:p w:rsidR="006F5DE6" w:rsidRDefault="000D21DE">
      <w:r>
        <w:t>Iznos od 851,00 euro su sredstva  potrošena za higijenske potrepštine od Ministarstva rada, mirovinskog sustava, obitelji i socijalne politike.</w:t>
      </w:r>
    </w:p>
    <w:p w:rsidR="006F5DE6" w:rsidRDefault="000D21DE">
      <w:r>
        <w:t> </w:t>
      </w:r>
    </w:p>
    <w:p w:rsidR="006F5DE6" w:rsidRDefault="006F5DE6"/>
    <w:p w:rsidR="006F5DE6" w:rsidRDefault="000D21DE">
      <w:pPr>
        <w:keepNext/>
        <w:spacing w:line="240" w:lineRule="auto"/>
        <w:jc w:val="center"/>
      </w:pPr>
      <w:r>
        <w:rPr>
          <w:sz w:val="28"/>
        </w:rPr>
        <w:t>Bilješka 24.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F5DE6">
        <w:trPr>
          <w:cantSplit/>
        </w:trPr>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Indeks (%)</w:t>
            </w:r>
          </w:p>
        </w:tc>
      </w:tr>
      <w:tr w:rsidR="006F5DE6">
        <w:trPr>
          <w:cantSplit/>
          <w:trHeight w:val="560"/>
        </w:trPr>
        <w:tc>
          <w:tcPr>
            <w:tcW w:w="700" w:type="dxa"/>
            <w:tcMar>
              <w:top w:w="0" w:type="dxa"/>
              <w:bottom w:w="0" w:type="dxa"/>
            </w:tcMar>
            <w:vAlign w:val="center"/>
          </w:tcPr>
          <w:p w:rsidR="006F5DE6" w:rsidRDefault="006F5DE6">
            <w:pPr>
              <w:keepNext/>
              <w:keepLines/>
              <w:spacing w:after="0" w:line="240" w:lineRule="auto"/>
            </w:pPr>
          </w:p>
        </w:tc>
        <w:tc>
          <w:tcPr>
            <w:tcW w:w="3180" w:type="dxa"/>
            <w:tcMar>
              <w:top w:w="0" w:type="dxa"/>
              <w:bottom w:w="0" w:type="dxa"/>
            </w:tcMar>
            <w:vAlign w:val="center"/>
          </w:tcPr>
          <w:p w:rsidR="006F5DE6" w:rsidRDefault="000D21DE">
            <w:pPr>
              <w:keepNext/>
              <w:keepLines/>
              <w:spacing w:after="0" w:line="240" w:lineRule="auto"/>
            </w:pPr>
            <w:r>
              <w:rPr>
                <w:sz w:val="18"/>
              </w:rPr>
              <w:t>Ukupni rashodi poslovanja (šifre 3-Z003+Z004)</w:t>
            </w:r>
          </w:p>
        </w:tc>
        <w:tc>
          <w:tcPr>
            <w:tcW w:w="700" w:type="dxa"/>
            <w:tcMar>
              <w:top w:w="0" w:type="dxa"/>
              <w:bottom w:w="0" w:type="dxa"/>
            </w:tcMar>
            <w:vAlign w:val="center"/>
          </w:tcPr>
          <w:p w:rsidR="006F5DE6" w:rsidRDefault="000D21DE">
            <w:pPr>
              <w:keepNext/>
              <w:keepLines/>
              <w:spacing w:after="0" w:line="240" w:lineRule="auto"/>
            </w:pPr>
            <w:r>
              <w:rPr>
                <w:sz w:val="18"/>
              </w:rPr>
              <w:t>Z005</w:t>
            </w:r>
          </w:p>
        </w:tc>
        <w:tc>
          <w:tcPr>
            <w:tcW w:w="1860" w:type="dxa"/>
            <w:tcMar>
              <w:top w:w="0" w:type="dxa"/>
              <w:bottom w:w="0" w:type="dxa"/>
            </w:tcMar>
            <w:vAlign w:val="center"/>
          </w:tcPr>
          <w:p w:rsidR="006F5DE6" w:rsidRDefault="000D21DE">
            <w:pPr>
              <w:keepNext/>
              <w:keepLines/>
              <w:spacing w:after="0" w:line="240" w:lineRule="auto"/>
              <w:jc w:val="right"/>
            </w:pPr>
            <w:r>
              <w:rPr>
                <w:sz w:val="18"/>
              </w:rPr>
              <w:t>1.582.167,60</w:t>
            </w:r>
          </w:p>
        </w:tc>
        <w:tc>
          <w:tcPr>
            <w:tcW w:w="1860" w:type="dxa"/>
            <w:tcMar>
              <w:top w:w="0" w:type="dxa"/>
              <w:bottom w:w="0" w:type="dxa"/>
            </w:tcMar>
            <w:vAlign w:val="center"/>
          </w:tcPr>
          <w:p w:rsidR="006F5DE6" w:rsidRDefault="000D21DE">
            <w:pPr>
              <w:keepNext/>
              <w:keepLines/>
              <w:spacing w:after="0" w:line="240" w:lineRule="auto"/>
              <w:jc w:val="right"/>
            </w:pPr>
            <w:r>
              <w:rPr>
                <w:sz w:val="18"/>
              </w:rPr>
              <w:t>1.154.070,51</w:t>
            </w:r>
          </w:p>
        </w:tc>
        <w:tc>
          <w:tcPr>
            <w:tcW w:w="700" w:type="dxa"/>
            <w:tcMar>
              <w:top w:w="0" w:type="dxa"/>
              <w:bottom w:w="0" w:type="dxa"/>
            </w:tcMar>
            <w:vAlign w:val="center"/>
          </w:tcPr>
          <w:p w:rsidR="006F5DE6" w:rsidRDefault="000D21DE">
            <w:pPr>
              <w:keepNext/>
              <w:keepLines/>
              <w:spacing w:after="0" w:line="240" w:lineRule="auto"/>
              <w:jc w:val="right"/>
            </w:pPr>
            <w:r>
              <w:rPr>
                <w:sz w:val="18"/>
              </w:rPr>
              <w:t>72,9</w:t>
            </w:r>
          </w:p>
        </w:tc>
      </w:tr>
    </w:tbl>
    <w:p w:rsidR="006F5DE6" w:rsidRDefault="006F5DE6">
      <w:pPr>
        <w:spacing w:after="0"/>
      </w:pPr>
    </w:p>
    <w:p w:rsidR="006F5DE6" w:rsidRDefault="000D21DE">
      <w:r>
        <w:t>Rashod u 2026. g je manji za indeks 27,10 jer je povrat EU sredstava bio u 2025 godini u iznosu 462.604,57 eura. </w:t>
      </w:r>
    </w:p>
    <w:p w:rsidR="006F5DE6" w:rsidRDefault="006F5DE6"/>
    <w:p w:rsidR="006F5DE6" w:rsidRDefault="000D21DE">
      <w:pPr>
        <w:keepNext/>
        <w:spacing w:line="240" w:lineRule="auto"/>
        <w:jc w:val="center"/>
      </w:pPr>
      <w:r>
        <w:rPr>
          <w:sz w:val="28"/>
        </w:rPr>
        <w:t>Bilješka 25.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F5DE6">
        <w:trPr>
          <w:cantSplit/>
        </w:trPr>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Indeks (%)</w:t>
            </w:r>
          </w:p>
        </w:tc>
      </w:tr>
      <w:tr w:rsidR="006F5DE6">
        <w:trPr>
          <w:cantSplit/>
          <w:trHeight w:val="560"/>
        </w:trPr>
        <w:tc>
          <w:tcPr>
            <w:tcW w:w="700" w:type="dxa"/>
            <w:tcMar>
              <w:top w:w="0" w:type="dxa"/>
              <w:bottom w:w="0" w:type="dxa"/>
            </w:tcMar>
            <w:vAlign w:val="center"/>
          </w:tcPr>
          <w:p w:rsidR="006F5DE6" w:rsidRDefault="006F5DE6">
            <w:pPr>
              <w:keepNext/>
              <w:keepLines/>
              <w:spacing w:after="0" w:line="240" w:lineRule="auto"/>
            </w:pPr>
          </w:p>
        </w:tc>
        <w:tc>
          <w:tcPr>
            <w:tcW w:w="3180" w:type="dxa"/>
            <w:tcMar>
              <w:top w:w="0" w:type="dxa"/>
              <w:bottom w:w="0" w:type="dxa"/>
            </w:tcMar>
            <w:vAlign w:val="center"/>
          </w:tcPr>
          <w:p w:rsidR="006F5DE6" w:rsidRDefault="000D21DE">
            <w:pPr>
              <w:keepNext/>
              <w:keepLines/>
              <w:spacing w:after="0" w:line="240" w:lineRule="auto"/>
            </w:pPr>
            <w:r>
              <w:rPr>
                <w:sz w:val="18"/>
              </w:rPr>
              <w:t>VIŠAK PRIHODA POSLOVANJA (šifre 6-Z005)</w:t>
            </w:r>
          </w:p>
        </w:tc>
        <w:tc>
          <w:tcPr>
            <w:tcW w:w="700" w:type="dxa"/>
            <w:tcMar>
              <w:top w:w="0" w:type="dxa"/>
              <w:bottom w:w="0" w:type="dxa"/>
            </w:tcMar>
            <w:vAlign w:val="center"/>
          </w:tcPr>
          <w:p w:rsidR="006F5DE6" w:rsidRDefault="000D21DE">
            <w:pPr>
              <w:keepNext/>
              <w:keepLines/>
              <w:spacing w:after="0" w:line="240" w:lineRule="auto"/>
            </w:pPr>
            <w:r>
              <w:rPr>
                <w:sz w:val="18"/>
              </w:rPr>
              <w:t>X001</w:t>
            </w:r>
          </w:p>
        </w:tc>
        <w:tc>
          <w:tcPr>
            <w:tcW w:w="1860" w:type="dxa"/>
            <w:tcMar>
              <w:top w:w="0" w:type="dxa"/>
              <w:bottom w:w="0" w:type="dxa"/>
            </w:tcMar>
            <w:vAlign w:val="center"/>
          </w:tcPr>
          <w:p w:rsidR="006F5DE6" w:rsidRDefault="000D21DE">
            <w:pPr>
              <w:keepNext/>
              <w:keepLines/>
              <w:spacing w:after="0" w:line="240" w:lineRule="auto"/>
              <w:jc w:val="right"/>
            </w:pPr>
            <w:r>
              <w:rPr>
                <w:sz w:val="18"/>
              </w:rPr>
              <w:t>0,00</w:t>
            </w:r>
          </w:p>
        </w:tc>
        <w:tc>
          <w:tcPr>
            <w:tcW w:w="1860" w:type="dxa"/>
            <w:tcMar>
              <w:top w:w="0" w:type="dxa"/>
              <w:bottom w:w="0" w:type="dxa"/>
            </w:tcMar>
            <w:vAlign w:val="center"/>
          </w:tcPr>
          <w:p w:rsidR="006F5DE6" w:rsidRDefault="000D21DE">
            <w:pPr>
              <w:keepNext/>
              <w:keepLines/>
              <w:spacing w:after="0" w:line="240" w:lineRule="auto"/>
              <w:jc w:val="right"/>
            </w:pPr>
            <w:r>
              <w:rPr>
                <w:sz w:val="18"/>
              </w:rPr>
              <w:t>194.112,54</w:t>
            </w:r>
          </w:p>
        </w:tc>
        <w:tc>
          <w:tcPr>
            <w:tcW w:w="700" w:type="dxa"/>
            <w:tcMar>
              <w:top w:w="0" w:type="dxa"/>
              <w:bottom w:w="0" w:type="dxa"/>
            </w:tcMar>
            <w:vAlign w:val="center"/>
          </w:tcPr>
          <w:p w:rsidR="006F5DE6" w:rsidRDefault="000D21DE">
            <w:pPr>
              <w:keepNext/>
              <w:keepLines/>
              <w:spacing w:after="0" w:line="240" w:lineRule="auto"/>
              <w:jc w:val="right"/>
            </w:pPr>
            <w:r>
              <w:rPr>
                <w:sz w:val="18"/>
              </w:rPr>
              <w:t>-</w:t>
            </w:r>
          </w:p>
        </w:tc>
      </w:tr>
    </w:tbl>
    <w:p w:rsidR="006F5DE6" w:rsidRDefault="006F5DE6">
      <w:pPr>
        <w:spacing w:after="0"/>
      </w:pPr>
    </w:p>
    <w:p w:rsidR="006F5DE6" w:rsidRDefault="000D21DE">
      <w:pPr>
        <w:jc w:val="both"/>
      </w:pPr>
      <w:r>
        <w:t xml:space="preserve">Višak prihoda je značajan zbog uplate  od  projekta Promocija i jačanje </w:t>
      </w:r>
      <w:proofErr w:type="spellStart"/>
      <w:r>
        <w:t>kopetencija</w:t>
      </w:r>
      <w:proofErr w:type="spellEnd"/>
      <w:r>
        <w:t xml:space="preserve"> strukovnih zanimanja za turizam i od Ministarstva regionalnog razvoja i fondova EU po projektu "MREŽA KOM5ENTNOSTI" koji se provodio u sklopu Operativnog programa Konkurentnost i  kohezija 2014-2020. Iznos od 194.417,75 eura namijenjeni su za povrat u Karlovačku županiju. </w:t>
      </w:r>
    </w:p>
    <w:p w:rsidR="006F5DE6" w:rsidRDefault="006F5DE6"/>
    <w:p w:rsidR="006F5DE6" w:rsidRDefault="000D21DE">
      <w:pPr>
        <w:keepNext/>
        <w:spacing w:line="240" w:lineRule="auto"/>
        <w:jc w:val="center"/>
      </w:pPr>
      <w:r>
        <w:rPr>
          <w:sz w:val="28"/>
        </w:rPr>
        <w:t>Bilješka 26.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F5DE6">
        <w:trPr>
          <w:cantSplit/>
        </w:trPr>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Indeks (%)</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7</w:t>
            </w:r>
          </w:p>
        </w:tc>
        <w:tc>
          <w:tcPr>
            <w:tcW w:w="3180" w:type="dxa"/>
            <w:tcMar>
              <w:top w:w="0" w:type="dxa"/>
              <w:bottom w:w="0" w:type="dxa"/>
            </w:tcMar>
            <w:vAlign w:val="center"/>
          </w:tcPr>
          <w:p w:rsidR="006F5DE6" w:rsidRDefault="000D21DE">
            <w:pPr>
              <w:keepNext/>
              <w:keepLines/>
              <w:spacing w:after="0" w:line="240" w:lineRule="auto"/>
            </w:pPr>
            <w:r>
              <w:rPr>
                <w:sz w:val="18"/>
              </w:rPr>
              <w:t>Prihodi od prodaje nefinancijske imovine (šifre 71+72+73+74)</w:t>
            </w:r>
          </w:p>
        </w:tc>
        <w:tc>
          <w:tcPr>
            <w:tcW w:w="700" w:type="dxa"/>
            <w:tcMar>
              <w:top w:w="0" w:type="dxa"/>
              <w:bottom w:w="0" w:type="dxa"/>
            </w:tcMar>
            <w:vAlign w:val="center"/>
          </w:tcPr>
          <w:p w:rsidR="006F5DE6" w:rsidRDefault="000D21DE">
            <w:pPr>
              <w:keepNext/>
              <w:keepLines/>
              <w:spacing w:after="0" w:line="240" w:lineRule="auto"/>
            </w:pPr>
            <w:r>
              <w:rPr>
                <w:sz w:val="18"/>
              </w:rPr>
              <w:t>7</w:t>
            </w:r>
          </w:p>
        </w:tc>
        <w:tc>
          <w:tcPr>
            <w:tcW w:w="1860" w:type="dxa"/>
            <w:tcMar>
              <w:top w:w="0" w:type="dxa"/>
              <w:bottom w:w="0" w:type="dxa"/>
            </w:tcMar>
            <w:vAlign w:val="center"/>
          </w:tcPr>
          <w:p w:rsidR="006F5DE6" w:rsidRDefault="000D21DE">
            <w:pPr>
              <w:keepNext/>
              <w:keepLines/>
              <w:spacing w:after="0" w:line="240" w:lineRule="auto"/>
              <w:jc w:val="right"/>
            </w:pPr>
            <w:r>
              <w:rPr>
                <w:sz w:val="18"/>
              </w:rPr>
              <w:t>0,00</w:t>
            </w:r>
          </w:p>
        </w:tc>
        <w:tc>
          <w:tcPr>
            <w:tcW w:w="1860" w:type="dxa"/>
            <w:tcMar>
              <w:top w:w="0" w:type="dxa"/>
              <w:bottom w:w="0" w:type="dxa"/>
            </w:tcMar>
            <w:vAlign w:val="center"/>
          </w:tcPr>
          <w:p w:rsidR="006F5DE6" w:rsidRDefault="000D21DE">
            <w:pPr>
              <w:keepNext/>
              <w:keepLines/>
              <w:spacing w:after="0" w:line="240" w:lineRule="auto"/>
              <w:jc w:val="right"/>
            </w:pPr>
            <w:r>
              <w:rPr>
                <w:sz w:val="18"/>
              </w:rPr>
              <w:t>325,08</w:t>
            </w:r>
          </w:p>
        </w:tc>
        <w:tc>
          <w:tcPr>
            <w:tcW w:w="700" w:type="dxa"/>
            <w:tcMar>
              <w:top w:w="0" w:type="dxa"/>
              <w:bottom w:w="0" w:type="dxa"/>
            </w:tcMar>
            <w:vAlign w:val="center"/>
          </w:tcPr>
          <w:p w:rsidR="006F5DE6" w:rsidRDefault="000D21DE">
            <w:pPr>
              <w:keepNext/>
              <w:keepLines/>
              <w:spacing w:after="0" w:line="240" w:lineRule="auto"/>
              <w:jc w:val="right"/>
            </w:pPr>
            <w:r>
              <w:rPr>
                <w:sz w:val="18"/>
              </w:rPr>
              <w:t>-</w:t>
            </w:r>
          </w:p>
        </w:tc>
      </w:tr>
    </w:tbl>
    <w:p w:rsidR="006F5DE6" w:rsidRDefault="006F5DE6">
      <w:pPr>
        <w:spacing w:after="0"/>
      </w:pPr>
    </w:p>
    <w:p w:rsidR="006F5DE6" w:rsidRDefault="000D21DE">
      <w:r>
        <w:t>Stari kombi od škole smo prodali otpadu u iznosu 328,08 eura.</w:t>
      </w:r>
    </w:p>
    <w:p w:rsidR="006F5DE6" w:rsidRDefault="006F5DE6"/>
    <w:p w:rsidR="006F5DE6" w:rsidRDefault="000D21DE">
      <w:pPr>
        <w:keepNext/>
        <w:spacing w:line="240" w:lineRule="auto"/>
        <w:jc w:val="center"/>
      </w:pPr>
      <w:r>
        <w:rPr>
          <w:sz w:val="28"/>
        </w:rPr>
        <w:t>Bilješka 27.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F5DE6">
        <w:trPr>
          <w:cantSplit/>
        </w:trPr>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Indeks (%)</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4123</w:t>
            </w:r>
          </w:p>
        </w:tc>
        <w:tc>
          <w:tcPr>
            <w:tcW w:w="3180" w:type="dxa"/>
            <w:tcMar>
              <w:top w:w="0" w:type="dxa"/>
              <w:bottom w:w="0" w:type="dxa"/>
            </w:tcMar>
            <w:vAlign w:val="center"/>
          </w:tcPr>
          <w:p w:rsidR="006F5DE6" w:rsidRDefault="000D21DE">
            <w:pPr>
              <w:keepNext/>
              <w:keepLines/>
              <w:spacing w:after="0" w:line="240" w:lineRule="auto"/>
            </w:pPr>
            <w:r>
              <w:rPr>
                <w:sz w:val="18"/>
              </w:rPr>
              <w:t>Licence</w:t>
            </w:r>
          </w:p>
        </w:tc>
        <w:tc>
          <w:tcPr>
            <w:tcW w:w="700" w:type="dxa"/>
            <w:tcMar>
              <w:top w:w="0" w:type="dxa"/>
              <w:bottom w:w="0" w:type="dxa"/>
            </w:tcMar>
            <w:vAlign w:val="center"/>
          </w:tcPr>
          <w:p w:rsidR="006F5DE6" w:rsidRDefault="000D21DE">
            <w:pPr>
              <w:keepNext/>
              <w:keepLines/>
              <w:spacing w:after="0" w:line="240" w:lineRule="auto"/>
            </w:pPr>
            <w:r>
              <w:rPr>
                <w:sz w:val="18"/>
              </w:rPr>
              <w:t>4123</w:t>
            </w:r>
          </w:p>
        </w:tc>
        <w:tc>
          <w:tcPr>
            <w:tcW w:w="1860" w:type="dxa"/>
            <w:tcMar>
              <w:top w:w="0" w:type="dxa"/>
              <w:bottom w:w="0" w:type="dxa"/>
            </w:tcMar>
            <w:vAlign w:val="center"/>
          </w:tcPr>
          <w:p w:rsidR="006F5DE6" w:rsidRDefault="000D21DE">
            <w:pPr>
              <w:keepNext/>
              <w:keepLines/>
              <w:spacing w:after="0" w:line="240" w:lineRule="auto"/>
              <w:jc w:val="right"/>
            </w:pPr>
            <w:r>
              <w:rPr>
                <w:sz w:val="18"/>
              </w:rPr>
              <w:t>0,00</w:t>
            </w:r>
          </w:p>
        </w:tc>
        <w:tc>
          <w:tcPr>
            <w:tcW w:w="1860" w:type="dxa"/>
            <w:tcMar>
              <w:top w:w="0" w:type="dxa"/>
              <w:bottom w:w="0" w:type="dxa"/>
            </w:tcMar>
            <w:vAlign w:val="center"/>
          </w:tcPr>
          <w:p w:rsidR="006F5DE6" w:rsidRDefault="000D21DE">
            <w:pPr>
              <w:keepNext/>
              <w:keepLines/>
              <w:spacing w:after="0" w:line="240" w:lineRule="auto"/>
              <w:jc w:val="right"/>
            </w:pPr>
            <w:r>
              <w:rPr>
                <w:sz w:val="18"/>
              </w:rPr>
              <w:t>4.100,00</w:t>
            </w:r>
          </w:p>
        </w:tc>
        <w:tc>
          <w:tcPr>
            <w:tcW w:w="700" w:type="dxa"/>
            <w:tcMar>
              <w:top w:w="0" w:type="dxa"/>
              <w:bottom w:w="0" w:type="dxa"/>
            </w:tcMar>
            <w:vAlign w:val="center"/>
          </w:tcPr>
          <w:p w:rsidR="006F5DE6" w:rsidRDefault="000D21DE">
            <w:pPr>
              <w:keepNext/>
              <w:keepLines/>
              <w:spacing w:after="0" w:line="240" w:lineRule="auto"/>
              <w:jc w:val="right"/>
            </w:pPr>
            <w:r>
              <w:rPr>
                <w:sz w:val="18"/>
              </w:rPr>
              <w:t>-</w:t>
            </w:r>
          </w:p>
        </w:tc>
      </w:tr>
    </w:tbl>
    <w:p w:rsidR="006F5DE6" w:rsidRDefault="006F5DE6">
      <w:pPr>
        <w:spacing w:after="0"/>
      </w:pPr>
    </w:p>
    <w:p w:rsidR="006F5DE6" w:rsidRDefault="000D21DE">
      <w:r>
        <w:t xml:space="preserve">U 2025. godini imali smo  javni natječaj za prodaju dva stara kombija. Prodali smo  jedan kombi u 2025. godini za 3.500,00 eura a za drugi nije bilo  zainteresiranih. U 2026. godini drugi kombi je zbrinut na otpad te smo za njega dobili 328,08 eura. Sada u 2026. godini imamo preneseni višak u iznosu 3.500,00 eura i prihod od prodaje vozila otpadu u iznosu 328,08 euro što ukupno daje 3.828,08 eura. Novac smo potrošili za kupnju  licenca  za </w:t>
      </w:r>
      <w:proofErr w:type="spellStart"/>
      <w:r>
        <w:t>Fikalizaciju</w:t>
      </w:r>
      <w:proofErr w:type="spellEnd"/>
      <w:r>
        <w:t xml:space="preserve"> 2.0. koja košta 4.100,00 eura. Iznos od 271,92 eura pokrili  smo sa  izvorom 31 iz vlastitih sredstva.  </w:t>
      </w:r>
    </w:p>
    <w:p w:rsidR="006F5DE6" w:rsidRDefault="006F5DE6"/>
    <w:p w:rsidR="006F5DE6" w:rsidRDefault="000D21DE">
      <w:pPr>
        <w:keepNext/>
        <w:spacing w:line="240" w:lineRule="auto"/>
        <w:jc w:val="center"/>
      </w:pPr>
      <w:r>
        <w:rPr>
          <w:sz w:val="28"/>
        </w:rPr>
        <w:lastRenderedPageBreak/>
        <w:t>Bilješka 28.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F5DE6">
        <w:trPr>
          <w:cantSplit/>
        </w:trPr>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Indeks (%)</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422</w:t>
            </w:r>
          </w:p>
        </w:tc>
        <w:tc>
          <w:tcPr>
            <w:tcW w:w="3180" w:type="dxa"/>
            <w:tcMar>
              <w:top w:w="0" w:type="dxa"/>
              <w:bottom w:w="0" w:type="dxa"/>
            </w:tcMar>
            <w:vAlign w:val="center"/>
          </w:tcPr>
          <w:p w:rsidR="006F5DE6" w:rsidRDefault="000D21DE">
            <w:pPr>
              <w:keepNext/>
              <w:keepLines/>
              <w:spacing w:after="0" w:line="240" w:lineRule="auto"/>
            </w:pPr>
            <w:r>
              <w:rPr>
                <w:sz w:val="18"/>
              </w:rPr>
              <w:t>Postrojenja i oprema (šifre 4221 do 4228)</w:t>
            </w:r>
          </w:p>
        </w:tc>
        <w:tc>
          <w:tcPr>
            <w:tcW w:w="700" w:type="dxa"/>
            <w:tcMar>
              <w:top w:w="0" w:type="dxa"/>
              <w:bottom w:w="0" w:type="dxa"/>
            </w:tcMar>
            <w:vAlign w:val="center"/>
          </w:tcPr>
          <w:p w:rsidR="006F5DE6" w:rsidRDefault="000D21DE">
            <w:pPr>
              <w:keepNext/>
              <w:keepLines/>
              <w:spacing w:after="0" w:line="240" w:lineRule="auto"/>
            </w:pPr>
            <w:r>
              <w:rPr>
                <w:sz w:val="18"/>
              </w:rPr>
              <w:t>422</w:t>
            </w:r>
          </w:p>
        </w:tc>
        <w:tc>
          <w:tcPr>
            <w:tcW w:w="1860" w:type="dxa"/>
            <w:tcMar>
              <w:top w:w="0" w:type="dxa"/>
              <w:bottom w:w="0" w:type="dxa"/>
            </w:tcMar>
            <w:vAlign w:val="center"/>
          </w:tcPr>
          <w:p w:rsidR="006F5DE6" w:rsidRDefault="000D21DE">
            <w:pPr>
              <w:keepNext/>
              <w:keepLines/>
              <w:spacing w:after="0" w:line="240" w:lineRule="auto"/>
              <w:jc w:val="right"/>
            </w:pPr>
            <w:r>
              <w:rPr>
                <w:sz w:val="18"/>
              </w:rPr>
              <w:t>2.406,45</w:t>
            </w:r>
          </w:p>
        </w:tc>
        <w:tc>
          <w:tcPr>
            <w:tcW w:w="1860" w:type="dxa"/>
            <w:tcMar>
              <w:top w:w="0" w:type="dxa"/>
              <w:bottom w:w="0" w:type="dxa"/>
            </w:tcMar>
            <w:vAlign w:val="center"/>
          </w:tcPr>
          <w:p w:rsidR="006F5DE6" w:rsidRDefault="000D21DE">
            <w:pPr>
              <w:keepNext/>
              <w:keepLines/>
              <w:spacing w:after="0" w:line="240" w:lineRule="auto"/>
              <w:jc w:val="right"/>
            </w:pPr>
            <w:r>
              <w:rPr>
                <w:sz w:val="18"/>
              </w:rPr>
              <w:t>207,50</w:t>
            </w:r>
          </w:p>
        </w:tc>
        <w:tc>
          <w:tcPr>
            <w:tcW w:w="700" w:type="dxa"/>
            <w:tcMar>
              <w:top w:w="0" w:type="dxa"/>
              <w:bottom w:w="0" w:type="dxa"/>
            </w:tcMar>
            <w:vAlign w:val="center"/>
          </w:tcPr>
          <w:p w:rsidR="006F5DE6" w:rsidRDefault="000D21DE">
            <w:pPr>
              <w:keepNext/>
              <w:keepLines/>
              <w:spacing w:after="0" w:line="240" w:lineRule="auto"/>
              <w:jc w:val="right"/>
            </w:pPr>
            <w:r>
              <w:rPr>
                <w:sz w:val="18"/>
              </w:rPr>
              <w:t>8,6</w:t>
            </w:r>
          </w:p>
        </w:tc>
      </w:tr>
    </w:tbl>
    <w:p w:rsidR="006F5DE6" w:rsidRDefault="006F5DE6">
      <w:pPr>
        <w:spacing w:after="0"/>
      </w:pPr>
    </w:p>
    <w:p w:rsidR="006F5DE6" w:rsidRDefault="000D21DE">
      <w:r>
        <w:t>U  iznosu 207,50 eura kupljen je ormar za potrebe kabineta ugostiteljstva.</w:t>
      </w:r>
    </w:p>
    <w:p w:rsidR="006F5DE6" w:rsidRDefault="006F5DE6"/>
    <w:p w:rsidR="006F5DE6" w:rsidRDefault="000D21DE">
      <w:pPr>
        <w:keepNext/>
        <w:spacing w:line="240" w:lineRule="auto"/>
        <w:jc w:val="center"/>
      </w:pPr>
      <w:r>
        <w:rPr>
          <w:sz w:val="28"/>
        </w:rPr>
        <w:t>Bilješka 29.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F5DE6">
        <w:trPr>
          <w:cantSplit/>
        </w:trPr>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Indeks (%)</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92212</w:t>
            </w:r>
          </w:p>
        </w:tc>
        <w:tc>
          <w:tcPr>
            <w:tcW w:w="3180" w:type="dxa"/>
            <w:tcMar>
              <w:top w:w="0" w:type="dxa"/>
              <w:bottom w:w="0" w:type="dxa"/>
            </w:tcMar>
            <w:vAlign w:val="center"/>
          </w:tcPr>
          <w:p w:rsidR="006F5DE6" w:rsidRDefault="000D21DE">
            <w:pPr>
              <w:keepNext/>
              <w:keepLines/>
              <w:spacing w:after="0" w:line="240" w:lineRule="auto"/>
            </w:pPr>
            <w:r>
              <w:rPr>
                <w:sz w:val="18"/>
              </w:rPr>
              <w:t>Višak prihoda od nefinancijske imovine - preneseni</w:t>
            </w:r>
          </w:p>
        </w:tc>
        <w:tc>
          <w:tcPr>
            <w:tcW w:w="700" w:type="dxa"/>
            <w:tcMar>
              <w:top w:w="0" w:type="dxa"/>
              <w:bottom w:w="0" w:type="dxa"/>
            </w:tcMar>
            <w:vAlign w:val="center"/>
          </w:tcPr>
          <w:p w:rsidR="006F5DE6" w:rsidRDefault="000D21DE">
            <w:pPr>
              <w:keepNext/>
              <w:keepLines/>
              <w:spacing w:after="0" w:line="240" w:lineRule="auto"/>
            </w:pPr>
            <w:r>
              <w:rPr>
                <w:sz w:val="18"/>
              </w:rPr>
              <w:t>92212</w:t>
            </w:r>
          </w:p>
        </w:tc>
        <w:tc>
          <w:tcPr>
            <w:tcW w:w="1860" w:type="dxa"/>
            <w:tcMar>
              <w:top w:w="0" w:type="dxa"/>
              <w:bottom w:w="0" w:type="dxa"/>
            </w:tcMar>
            <w:vAlign w:val="center"/>
          </w:tcPr>
          <w:p w:rsidR="006F5DE6" w:rsidRDefault="000D21DE">
            <w:pPr>
              <w:keepNext/>
              <w:keepLines/>
              <w:spacing w:after="0" w:line="240" w:lineRule="auto"/>
              <w:jc w:val="right"/>
            </w:pPr>
            <w:r>
              <w:rPr>
                <w:sz w:val="18"/>
              </w:rPr>
              <w:t>0,00</w:t>
            </w:r>
          </w:p>
        </w:tc>
        <w:tc>
          <w:tcPr>
            <w:tcW w:w="1860" w:type="dxa"/>
            <w:tcMar>
              <w:top w:w="0" w:type="dxa"/>
              <w:bottom w:w="0" w:type="dxa"/>
            </w:tcMar>
            <w:vAlign w:val="center"/>
          </w:tcPr>
          <w:p w:rsidR="006F5DE6" w:rsidRDefault="000D21DE">
            <w:pPr>
              <w:keepNext/>
              <w:keepLines/>
              <w:spacing w:after="0" w:line="240" w:lineRule="auto"/>
              <w:jc w:val="right"/>
            </w:pPr>
            <w:r>
              <w:rPr>
                <w:sz w:val="18"/>
              </w:rPr>
              <w:t>3.500,00</w:t>
            </w:r>
          </w:p>
        </w:tc>
        <w:tc>
          <w:tcPr>
            <w:tcW w:w="700" w:type="dxa"/>
            <w:tcMar>
              <w:top w:w="0" w:type="dxa"/>
              <w:bottom w:w="0" w:type="dxa"/>
            </w:tcMar>
            <w:vAlign w:val="center"/>
          </w:tcPr>
          <w:p w:rsidR="006F5DE6" w:rsidRDefault="000D21DE">
            <w:pPr>
              <w:keepNext/>
              <w:keepLines/>
              <w:spacing w:after="0" w:line="240" w:lineRule="auto"/>
              <w:jc w:val="right"/>
            </w:pPr>
            <w:r>
              <w:rPr>
                <w:sz w:val="18"/>
              </w:rPr>
              <w:t>-</w:t>
            </w:r>
          </w:p>
        </w:tc>
      </w:tr>
    </w:tbl>
    <w:p w:rsidR="006F5DE6" w:rsidRDefault="006F5DE6">
      <w:pPr>
        <w:spacing w:after="0"/>
      </w:pPr>
    </w:p>
    <w:p w:rsidR="006F5DE6" w:rsidRDefault="000D21DE">
      <w:r>
        <w:t xml:space="preserve">U 2025. godini imali smo  javni natječaj za prodaju dva stara kombija. Prodali smo  jedan kombi u 2025. godini za 3.500,00 eura a za drugi nije bilo zainteresiranih. Sada u 2026. godini imamo preneseni višak u iznosu 3.500,00 eura. Novcem će se platiti   licenca  za </w:t>
      </w:r>
      <w:proofErr w:type="spellStart"/>
      <w:r>
        <w:t>Fikalizaciju</w:t>
      </w:r>
      <w:proofErr w:type="spellEnd"/>
      <w:r>
        <w:t xml:space="preserve"> 2.0.</w:t>
      </w:r>
    </w:p>
    <w:p w:rsidR="006F5DE6" w:rsidRDefault="000D21DE">
      <w:r>
        <w:t> </w:t>
      </w:r>
    </w:p>
    <w:p w:rsidR="006F5DE6" w:rsidRDefault="006F5DE6"/>
    <w:p w:rsidR="006F5DE6" w:rsidRDefault="000D21DE">
      <w:pPr>
        <w:keepNext/>
        <w:spacing w:line="240" w:lineRule="auto"/>
        <w:jc w:val="center"/>
      </w:pPr>
      <w:r>
        <w:rPr>
          <w:sz w:val="28"/>
        </w:rPr>
        <w:t>Bilješka 30.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F5DE6">
        <w:trPr>
          <w:cantSplit/>
        </w:trPr>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Indeks (%)</w:t>
            </w:r>
          </w:p>
        </w:tc>
      </w:tr>
      <w:tr w:rsidR="006F5DE6">
        <w:trPr>
          <w:cantSplit/>
          <w:trHeight w:val="560"/>
        </w:trPr>
        <w:tc>
          <w:tcPr>
            <w:tcW w:w="700" w:type="dxa"/>
            <w:tcMar>
              <w:top w:w="0" w:type="dxa"/>
              <w:bottom w:w="0" w:type="dxa"/>
            </w:tcMar>
            <w:vAlign w:val="center"/>
          </w:tcPr>
          <w:p w:rsidR="006F5DE6" w:rsidRDefault="006F5DE6">
            <w:pPr>
              <w:keepNext/>
              <w:keepLines/>
              <w:spacing w:after="0" w:line="240" w:lineRule="auto"/>
            </w:pPr>
          </w:p>
        </w:tc>
        <w:tc>
          <w:tcPr>
            <w:tcW w:w="3180" w:type="dxa"/>
            <w:tcMar>
              <w:top w:w="0" w:type="dxa"/>
              <w:bottom w:w="0" w:type="dxa"/>
            </w:tcMar>
            <w:vAlign w:val="center"/>
          </w:tcPr>
          <w:p w:rsidR="006F5DE6" w:rsidRDefault="000D21DE">
            <w:pPr>
              <w:keepNext/>
              <w:keepLines/>
              <w:spacing w:after="0" w:line="240" w:lineRule="auto"/>
            </w:pPr>
            <w:r>
              <w:rPr>
                <w:sz w:val="18"/>
              </w:rPr>
              <w:t>UKUPAN VIŠAK PRIHODA (šifre X067-Y034)</w:t>
            </w:r>
          </w:p>
        </w:tc>
        <w:tc>
          <w:tcPr>
            <w:tcW w:w="700" w:type="dxa"/>
            <w:tcMar>
              <w:top w:w="0" w:type="dxa"/>
              <w:bottom w:w="0" w:type="dxa"/>
            </w:tcMar>
            <w:vAlign w:val="center"/>
          </w:tcPr>
          <w:p w:rsidR="006F5DE6" w:rsidRDefault="000D21DE">
            <w:pPr>
              <w:keepNext/>
              <w:keepLines/>
              <w:spacing w:after="0" w:line="240" w:lineRule="auto"/>
            </w:pPr>
            <w:r>
              <w:rPr>
                <w:sz w:val="18"/>
              </w:rPr>
              <w:t>X004</w:t>
            </w:r>
          </w:p>
        </w:tc>
        <w:tc>
          <w:tcPr>
            <w:tcW w:w="1860" w:type="dxa"/>
            <w:tcMar>
              <w:top w:w="0" w:type="dxa"/>
              <w:bottom w:w="0" w:type="dxa"/>
            </w:tcMar>
            <w:vAlign w:val="center"/>
          </w:tcPr>
          <w:p w:rsidR="006F5DE6" w:rsidRDefault="000D21DE">
            <w:pPr>
              <w:keepNext/>
              <w:keepLines/>
              <w:spacing w:after="0" w:line="240" w:lineRule="auto"/>
              <w:jc w:val="right"/>
            </w:pPr>
            <w:r>
              <w:rPr>
                <w:sz w:val="18"/>
              </w:rPr>
              <w:t>0,00</w:t>
            </w:r>
          </w:p>
        </w:tc>
        <w:tc>
          <w:tcPr>
            <w:tcW w:w="1860" w:type="dxa"/>
            <w:tcMar>
              <w:top w:w="0" w:type="dxa"/>
              <w:bottom w:w="0" w:type="dxa"/>
            </w:tcMar>
            <w:vAlign w:val="center"/>
          </w:tcPr>
          <w:p w:rsidR="006F5DE6" w:rsidRDefault="000D21DE">
            <w:pPr>
              <w:keepNext/>
              <w:keepLines/>
              <w:spacing w:after="0" w:line="240" w:lineRule="auto"/>
              <w:jc w:val="right"/>
            </w:pPr>
            <w:r>
              <w:rPr>
                <w:sz w:val="18"/>
              </w:rPr>
              <w:t>190.130,12</w:t>
            </w:r>
          </w:p>
        </w:tc>
        <w:tc>
          <w:tcPr>
            <w:tcW w:w="700" w:type="dxa"/>
            <w:tcMar>
              <w:top w:w="0" w:type="dxa"/>
              <w:bottom w:w="0" w:type="dxa"/>
            </w:tcMar>
            <w:vAlign w:val="center"/>
          </w:tcPr>
          <w:p w:rsidR="006F5DE6" w:rsidRDefault="000D21DE">
            <w:pPr>
              <w:keepNext/>
              <w:keepLines/>
              <w:spacing w:after="0" w:line="240" w:lineRule="auto"/>
              <w:jc w:val="right"/>
            </w:pPr>
            <w:r>
              <w:rPr>
                <w:sz w:val="18"/>
              </w:rPr>
              <w:t>-</w:t>
            </w:r>
          </w:p>
        </w:tc>
      </w:tr>
    </w:tbl>
    <w:p w:rsidR="006F5DE6" w:rsidRDefault="006F5DE6">
      <w:pPr>
        <w:spacing w:after="0"/>
      </w:pPr>
    </w:p>
    <w:p w:rsidR="006F5DE6" w:rsidRDefault="000D21DE">
      <w:pPr>
        <w:jc w:val="both"/>
      </w:pPr>
      <w:r>
        <w:t>Iskazani višak odnosi se na  uplatu sredstava od  projekta  Ministarstva regionalnog razvoja i fondova EU po projektu "MREŽA KOM5ENTNOSTI" koji se provodio u sklopu Operativnog programa Konkurentnost i  kohezija 2014-2020. Iznos od 194.417,75 eura  nam</w:t>
      </w:r>
      <w:r w:rsidR="009E5362">
        <w:t>i</w:t>
      </w:r>
      <w:bookmarkStart w:id="0" w:name="_GoBack"/>
      <w:bookmarkEnd w:id="0"/>
      <w:r>
        <w:t>jenjeni su za povrat u Karlovačku županiju. Od toga iznosa kada se oduzmu računi i  isplate plaća za  06/26, E-tehničara 06/26, Oporezivi prijevoz 06/26, , koji se odnose na obračunski period 30.06.2026. a prihod će biti uplaćen od našeg osnivača Karlovačke županije u 07.mjesecu 2026.</w:t>
      </w:r>
    </w:p>
    <w:p w:rsidR="006F5DE6" w:rsidRDefault="000D21DE">
      <w:r>
        <w:t>Županijski izvori:</w:t>
      </w:r>
    </w:p>
    <w:p w:rsidR="006F5DE6" w:rsidRDefault="000D21DE">
      <w:r>
        <w:t>•         11  manjak 31,55</w:t>
      </w:r>
    </w:p>
    <w:p w:rsidR="006F5DE6" w:rsidRDefault="000D21DE">
      <w:r>
        <w:t>•         501122 manjak 4.767,82 </w:t>
      </w:r>
    </w:p>
    <w:p w:rsidR="006F5DE6" w:rsidRDefault="000D21DE">
      <w:r>
        <w:t>•         5012 manjak 294,20</w:t>
      </w:r>
    </w:p>
    <w:p w:rsidR="006F5DE6" w:rsidRDefault="000D21DE">
      <w:r>
        <w:t>•         56 višak 1.656,05 (manjak 2025 /višak 2026.)</w:t>
      </w:r>
    </w:p>
    <w:p w:rsidR="006F5DE6" w:rsidRDefault="000D21DE">
      <w:r>
        <w:lastRenderedPageBreak/>
        <w:t>•         561 manjak 1.672,80</w:t>
      </w:r>
    </w:p>
    <w:p w:rsidR="006F5DE6" w:rsidRDefault="000D21DE">
      <w:r>
        <w:t>ostali izvori:</w:t>
      </w:r>
    </w:p>
    <w:p w:rsidR="006F5DE6" w:rsidRDefault="000D21DE">
      <w:r>
        <w:t>•         Izvor 31 vlastiti prihodi manjak 4.655,15</w:t>
      </w:r>
    </w:p>
    <w:p w:rsidR="006F5DE6" w:rsidRDefault="000D21DE">
      <w:r>
        <w:t>•         izvor 50114 višak 195.096,72</w:t>
      </w:r>
    </w:p>
    <w:p w:rsidR="006F5DE6" w:rsidRDefault="000D21DE">
      <w:r>
        <w:t>•         izvor 50115 manjak 4.637,15   (manjak 2025./višak 2026. 145.234,64 , trošak 30.06. plaće i invalida  iznos 140.597,49)</w:t>
      </w:r>
    </w:p>
    <w:p w:rsidR="006F5DE6" w:rsidRDefault="000D21DE">
      <w:r>
        <w:t>•          izvor 711 manjak 3.500,00</w:t>
      </w:r>
    </w:p>
    <w:p w:rsidR="006F5DE6" w:rsidRDefault="000D21DE">
      <w:r>
        <w:t>•          izvor 522  višak  600,00</w:t>
      </w:r>
    </w:p>
    <w:p w:rsidR="006F5DE6" w:rsidRDefault="000D21DE">
      <w:r>
        <w:t> </w:t>
      </w:r>
    </w:p>
    <w:p w:rsidR="006F5DE6" w:rsidRDefault="000D21DE">
      <w:r>
        <w:t> </w:t>
      </w:r>
    </w:p>
    <w:p w:rsidR="006F5DE6" w:rsidRDefault="006F5DE6"/>
    <w:p w:rsidR="006F5DE6" w:rsidRDefault="000D21DE">
      <w:pPr>
        <w:keepNext/>
        <w:spacing w:line="240" w:lineRule="auto"/>
        <w:jc w:val="center"/>
      </w:pPr>
      <w:r>
        <w:rPr>
          <w:sz w:val="28"/>
        </w:rPr>
        <w:t>Bilješka 31.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6F5DE6">
        <w:trPr>
          <w:cantSplit/>
        </w:trPr>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Indeks (%)</w:t>
            </w:r>
          </w:p>
        </w:tc>
      </w:tr>
      <w:tr w:rsidR="006F5DE6">
        <w:trPr>
          <w:cantSplit/>
          <w:trHeight w:val="560"/>
        </w:trPr>
        <w:tc>
          <w:tcPr>
            <w:tcW w:w="700" w:type="dxa"/>
            <w:tcMar>
              <w:top w:w="0" w:type="dxa"/>
              <w:bottom w:w="0" w:type="dxa"/>
            </w:tcMar>
            <w:vAlign w:val="center"/>
          </w:tcPr>
          <w:p w:rsidR="006F5DE6" w:rsidRDefault="000D21DE">
            <w:pPr>
              <w:keepNext/>
              <w:keepLines/>
              <w:spacing w:after="0" w:line="240" w:lineRule="auto"/>
            </w:pPr>
            <w:r>
              <w:rPr>
                <w:sz w:val="18"/>
              </w:rPr>
              <w:t>11</w:t>
            </w:r>
          </w:p>
        </w:tc>
        <w:tc>
          <w:tcPr>
            <w:tcW w:w="3180" w:type="dxa"/>
            <w:tcMar>
              <w:top w:w="0" w:type="dxa"/>
              <w:bottom w:w="0" w:type="dxa"/>
            </w:tcMar>
            <w:vAlign w:val="center"/>
          </w:tcPr>
          <w:p w:rsidR="006F5DE6" w:rsidRDefault="000D21DE">
            <w:pPr>
              <w:keepNext/>
              <w:keepLines/>
              <w:spacing w:after="0" w:line="240" w:lineRule="auto"/>
            </w:pPr>
            <w:r>
              <w:rPr>
                <w:sz w:val="18"/>
              </w:rPr>
              <w:t>Stanje novčanih sredstava na kraju izvještajnog razdoblja (šifre 11P + '11-dugov.' - '11-potraž.')</w:t>
            </w:r>
          </w:p>
        </w:tc>
        <w:tc>
          <w:tcPr>
            <w:tcW w:w="700" w:type="dxa"/>
            <w:tcMar>
              <w:top w:w="0" w:type="dxa"/>
              <w:bottom w:w="0" w:type="dxa"/>
            </w:tcMar>
            <w:vAlign w:val="center"/>
          </w:tcPr>
          <w:p w:rsidR="006F5DE6" w:rsidRDefault="000D21DE">
            <w:pPr>
              <w:keepNext/>
              <w:keepLines/>
              <w:spacing w:after="0" w:line="240" w:lineRule="auto"/>
            </w:pPr>
            <w:r>
              <w:rPr>
                <w:sz w:val="18"/>
              </w:rPr>
              <w:t>11K</w:t>
            </w:r>
          </w:p>
        </w:tc>
        <w:tc>
          <w:tcPr>
            <w:tcW w:w="1860" w:type="dxa"/>
            <w:tcMar>
              <w:top w:w="0" w:type="dxa"/>
              <w:bottom w:w="0" w:type="dxa"/>
            </w:tcMar>
            <w:vAlign w:val="center"/>
          </w:tcPr>
          <w:p w:rsidR="006F5DE6" w:rsidRDefault="000D21DE">
            <w:pPr>
              <w:keepNext/>
              <w:keepLines/>
              <w:spacing w:after="0" w:line="240" w:lineRule="auto"/>
              <w:jc w:val="right"/>
            </w:pPr>
            <w:r>
              <w:rPr>
                <w:sz w:val="18"/>
              </w:rPr>
              <w:t>30.106,09</w:t>
            </w:r>
          </w:p>
        </w:tc>
        <w:tc>
          <w:tcPr>
            <w:tcW w:w="1860" w:type="dxa"/>
            <w:tcMar>
              <w:top w:w="0" w:type="dxa"/>
              <w:bottom w:w="0" w:type="dxa"/>
            </w:tcMar>
            <w:vAlign w:val="center"/>
          </w:tcPr>
          <w:p w:rsidR="006F5DE6" w:rsidRDefault="000D21DE">
            <w:pPr>
              <w:keepNext/>
              <w:keepLines/>
              <w:spacing w:after="0" w:line="240" w:lineRule="auto"/>
              <w:jc w:val="right"/>
            </w:pPr>
            <w:r>
              <w:rPr>
                <w:sz w:val="18"/>
              </w:rPr>
              <w:t>194.613,92</w:t>
            </w:r>
          </w:p>
        </w:tc>
        <w:tc>
          <w:tcPr>
            <w:tcW w:w="700" w:type="dxa"/>
            <w:tcMar>
              <w:top w:w="0" w:type="dxa"/>
              <w:bottom w:w="0" w:type="dxa"/>
            </w:tcMar>
            <w:vAlign w:val="center"/>
          </w:tcPr>
          <w:p w:rsidR="006F5DE6" w:rsidRDefault="000D21DE">
            <w:pPr>
              <w:keepNext/>
              <w:keepLines/>
              <w:spacing w:after="0" w:line="240" w:lineRule="auto"/>
              <w:jc w:val="right"/>
            </w:pPr>
            <w:r>
              <w:rPr>
                <w:sz w:val="18"/>
              </w:rPr>
              <w:t>646,4</w:t>
            </w:r>
          </w:p>
        </w:tc>
      </w:tr>
    </w:tbl>
    <w:p w:rsidR="006F5DE6" w:rsidRDefault="006F5DE6">
      <w:pPr>
        <w:spacing w:after="0"/>
      </w:pPr>
    </w:p>
    <w:p w:rsidR="006F5DE6" w:rsidRDefault="000D21DE">
      <w:r>
        <w:t xml:space="preserve">Škola je dobila suglasnost od Karlovačke županije za držanje otvorenog </w:t>
      </w:r>
      <w:proofErr w:type="spellStart"/>
      <w:r>
        <w:t>podračuna</w:t>
      </w:r>
      <w:proofErr w:type="spellEnd"/>
      <w:r>
        <w:t xml:space="preserve"> izvan jedinstvenog računa riznice radi provedbe EU projekta "Mreža kompetentnosti".</w:t>
      </w:r>
    </w:p>
    <w:p w:rsidR="006F5DE6" w:rsidRDefault="006F5DE6"/>
    <w:p w:rsidR="006F5DE6" w:rsidRDefault="000D21DE">
      <w:pPr>
        <w:keepNext/>
        <w:spacing w:line="240" w:lineRule="auto"/>
        <w:jc w:val="center"/>
      </w:pPr>
      <w:r>
        <w:rPr>
          <w:b/>
          <w:sz w:val="28"/>
        </w:rPr>
        <w:t>Izvještaj o obvezama</w:t>
      </w:r>
    </w:p>
    <w:p w:rsidR="006F5DE6" w:rsidRDefault="000D21DE">
      <w:pPr>
        <w:keepNext/>
        <w:spacing w:line="240" w:lineRule="auto"/>
        <w:jc w:val="center"/>
      </w:pPr>
      <w:r>
        <w:rPr>
          <w:sz w:val="28"/>
        </w:rPr>
        <w:t>Bilješka 32.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6F5DE6">
        <w:trPr>
          <w:cantSplit/>
        </w:trPr>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rsidR="006F5DE6" w:rsidRDefault="000D21DE">
            <w:pPr>
              <w:keepNext/>
              <w:keepLines/>
              <w:spacing w:after="0" w:line="240" w:lineRule="auto"/>
              <w:jc w:val="center"/>
            </w:pPr>
            <w:r>
              <w:rPr>
                <w:b/>
                <w:sz w:val="18"/>
              </w:rPr>
              <w:t>Indeks (%)</w:t>
            </w:r>
          </w:p>
        </w:tc>
      </w:tr>
      <w:tr w:rsidR="006F5DE6">
        <w:trPr>
          <w:cantSplit/>
          <w:trHeight w:val="560"/>
        </w:trPr>
        <w:tc>
          <w:tcPr>
            <w:tcW w:w="700" w:type="dxa"/>
            <w:tcMar>
              <w:top w:w="0" w:type="dxa"/>
              <w:bottom w:w="0" w:type="dxa"/>
            </w:tcMar>
            <w:vAlign w:val="center"/>
          </w:tcPr>
          <w:p w:rsidR="006F5DE6" w:rsidRDefault="006F5DE6">
            <w:pPr>
              <w:keepNext/>
              <w:keepLines/>
              <w:spacing w:after="0" w:line="240" w:lineRule="auto"/>
            </w:pPr>
          </w:p>
        </w:tc>
        <w:tc>
          <w:tcPr>
            <w:tcW w:w="3180" w:type="dxa"/>
            <w:tcMar>
              <w:top w:w="0" w:type="dxa"/>
              <w:bottom w:w="0" w:type="dxa"/>
            </w:tcMar>
            <w:vAlign w:val="center"/>
          </w:tcPr>
          <w:p w:rsidR="006F5DE6" w:rsidRDefault="000D21DE">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rsidR="006F5DE6" w:rsidRDefault="000D21DE">
            <w:pPr>
              <w:keepNext/>
              <w:keepLines/>
              <w:spacing w:after="0" w:line="240" w:lineRule="auto"/>
            </w:pPr>
            <w:r>
              <w:rPr>
                <w:sz w:val="18"/>
              </w:rPr>
              <w:t>V007</w:t>
            </w:r>
          </w:p>
        </w:tc>
        <w:tc>
          <w:tcPr>
            <w:tcW w:w="1860" w:type="dxa"/>
            <w:tcMar>
              <w:top w:w="0" w:type="dxa"/>
              <w:bottom w:w="0" w:type="dxa"/>
            </w:tcMar>
            <w:vAlign w:val="center"/>
          </w:tcPr>
          <w:p w:rsidR="006F5DE6" w:rsidRDefault="000D21DE">
            <w:pPr>
              <w:keepNext/>
              <w:keepLines/>
              <w:spacing w:after="0" w:line="240" w:lineRule="auto"/>
              <w:jc w:val="right"/>
            </w:pPr>
            <w:r>
              <w:rPr>
                <w:sz w:val="18"/>
              </w:rPr>
              <w:t>0,00</w:t>
            </w:r>
          </w:p>
        </w:tc>
        <w:tc>
          <w:tcPr>
            <w:tcW w:w="700" w:type="dxa"/>
            <w:tcMar>
              <w:top w:w="0" w:type="dxa"/>
              <w:bottom w:w="0" w:type="dxa"/>
            </w:tcMar>
            <w:vAlign w:val="center"/>
          </w:tcPr>
          <w:p w:rsidR="006F5DE6" w:rsidRDefault="000D21DE">
            <w:pPr>
              <w:keepNext/>
              <w:keepLines/>
              <w:spacing w:after="0" w:line="240" w:lineRule="auto"/>
              <w:jc w:val="right"/>
            </w:pPr>
            <w:r>
              <w:rPr>
                <w:sz w:val="18"/>
              </w:rPr>
              <w:t>-</w:t>
            </w:r>
          </w:p>
        </w:tc>
      </w:tr>
    </w:tbl>
    <w:p w:rsidR="006F5DE6" w:rsidRDefault="006F5DE6">
      <w:pPr>
        <w:spacing w:after="0"/>
      </w:pPr>
    </w:p>
    <w:p w:rsidR="006F5DE6" w:rsidRDefault="000D21DE">
      <w:r>
        <w:t>Sve otvorene obveze dospijevaju u srpnju 2026. godine. Sve  je do 30.06.2026. godine na vrijeme plaćeno.</w:t>
      </w:r>
    </w:p>
    <w:p w:rsidR="006F5DE6" w:rsidRDefault="000D21DE">
      <w:r>
        <w:t>Obveze na dan 30.06.2026. godine odnose se pretežito na kratkoročne obveze, i to obveze za plaće za lipanj 2026. godine te obveze prema državi po osnovi poreza i doprinosa. Obveze po osnovi PDV-a i poreza na potrošnju podmirene su u zakonskom roku. Ustanova nema dospjelih, a nepodmirenih obveza.</w:t>
      </w:r>
    </w:p>
    <w:p w:rsidR="006F5DE6" w:rsidRDefault="006F5DE6"/>
    <w:p w:rsidR="006F5DE6" w:rsidRDefault="000D21DE">
      <w:pPr>
        <w:keepNext/>
        <w:spacing w:line="240" w:lineRule="auto"/>
        <w:jc w:val="center"/>
      </w:pPr>
      <w:r>
        <w:rPr>
          <w:sz w:val="28"/>
        </w:rPr>
        <w:t>Bilješka 33.</w:t>
      </w:r>
    </w:p>
    <w:p w:rsidR="006F5DE6" w:rsidRDefault="000D21DE">
      <w:pPr>
        <w:spacing w:line="240" w:lineRule="auto"/>
        <w:jc w:val="both"/>
      </w:pPr>
      <w:r>
        <w:rPr>
          <w:b/>
        </w:rPr>
        <w:t>EU izvještaj</w:t>
      </w:r>
    </w:p>
    <w:p w:rsidR="006F5DE6" w:rsidRDefault="000D21DE">
      <w:r>
        <w:lastRenderedPageBreak/>
        <w:t> 510  program unije</w:t>
      </w:r>
    </w:p>
    <w:p w:rsidR="006F5DE6" w:rsidRDefault="000D21DE">
      <w:r>
        <w:t>14.07.2025. godine uplaćeno je  školi 28.628,00 eura  po ugovoru  2025-1-HR-KA122-VET-000344422- Učenje putovanjem u Portugal. Projektom se planira putovanje za 14 učenika i 2 profesora na 12 dana u Portugal.  Projekat traje od 01.09.2025.-31.08.2026. Maksimalni dodijeljeni iznos  bespovratnih sredstva je 35.785,00 eura.</w:t>
      </w:r>
    </w:p>
    <w:p w:rsidR="006F5DE6" w:rsidRDefault="000D21DE">
      <w:r>
        <w:t>U periodu do 30.06.2026. potrošeno je 8.155,18 eura za avionske karte za Portugal i osiguranje 2 mentora i 14 učenika naše škole. Realizacija projekta predviđena je  u 07. mjesecu 2026.g. U Portugal putuju 14.07.2026. na 14 dana.</w:t>
      </w:r>
    </w:p>
    <w:p w:rsidR="006F5DE6" w:rsidRDefault="000D21DE">
      <w:r>
        <w:t>Izvori: 561 i 5012  odnose se na Pomoćnike u nastavi OŠ i SŠ (EU projekt)</w:t>
      </w:r>
    </w:p>
    <w:p w:rsidR="006F5DE6" w:rsidRDefault="000D21DE">
      <w:r>
        <w:t xml:space="preserve">U cilju osiguravanja pomoćnika u nastavi učenicima s teškoćama u srednjoškolskim odgojno-obrazovnim ustanovama kojima je osnivač Karlovačka županija sufinancira plaće pomoćnika u projektu "Karlovačka županija za </w:t>
      </w:r>
      <w:proofErr w:type="spellStart"/>
      <w:r>
        <w:t>inkluzivne</w:t>
      </w:r>
      <w:proofErr w:type="spellEnd"/>
      <w:r>
        <w:t xml:space="preserve"> škole".</w:t>
      </w:r>
    </w:p>
    <w:p w:rsidR="006F5DE6" w:rsidRDefault="000D21DE">
      <w:r>
        <w:t> </w:t>
      </w:r>
    </w:p>
    <w:p w:rsidR="006F5DE6" w:rsidRDefault="000D21DE">
      <w:r>
        <w:t> </w:t>
      </w:r>
    </w:p>
    <w:p w:rsidR="000D21DE" w:rsidRDefault="000D21DE" w:rsidP="000D21DE">
      <w:r>
        <w:t>Karlovac, 20.07.2026.</w:t>
      </w:r>
    </w:p>
    <w:p w:rsidR="000D21DE" w:rsidRDefault="000D21DE" w:rsidP="000D21DE">
      <w:r>
        <w:t> </w:t>
      </w:r>
    </w:p>
    <w:p w:rsidR="000D21DE" w:rsidRDefault="000D21DE" w:rsidP="000D21DE"/>
    <w:p w:rsidR="000D21DE" w:rsidRDefault="000D21DE" w:rsidP="000D21DE"/>
    <w:p w:rsidR="000D21DE" w:rsidRPr="0031609A" w:rsidRDefault="000D21DE" w:rsidP="000D21DE">
      <w:pPr>
        <w:tabs>
          <w:tab w:val="left" w:pos="6237"/>
        </w:tabs>
        <w:spacing w:after="0" w:line="240" w:lineRule="auto"/>
        <w:jc w:val="both"/>
        <w:rPr>
          <w:rFonts w:cstheme="minorHAnsi"/>
          <w:b/>
          <w:bCs/>
        </w:rPr>
      </w:pPr>
      <w:r>
        <w:t> </w:t>
      </w:r>
      <w:r w:rsidRPr="0031609A">
        <w:rPr>
          <w:rFonts w:cstheme="minorHAnsi"/>
          <w:b/>
          <w:bCs/>
        </w:rPr>
        <w:t xml:space="preserve">POTPIS  </w:t>
      </w:r>
      <w:r>
        <w:rPr>
          <w:rFonts w:cstheme="minorHAnsi"/>
          <w:b/>
          <w:bCs/>
        </w:rPr>
        <w:tab/>
      </w:r>
      <w:proofErr w:type="spellStart"/>
      <w:r w:rsidRPr="0031609A">
        <w:rPr>
          <w:rFonts w:cstheme="minorHAnsi"/>
          <w:b/>
          <w:bCs/>
        </w:rPr>
        <w:t>POTPIS</w:t>
      </w:r>
      <w:proofErr w:type="spellEnd"/>
    </w:p>
    <w:p w:rsidR="000D21DE" w:rsidRPr="0031609A" w:rsidRDefault="000D21DE" w:rsidP="000D21DE">
      <w:pPr>
        <w:tabs>
          <w:tab w:val="left" w:pos="6237"/>
        </w:tabs>
        <w:spacing w:after="0" w:line="240" w:lineRule="auto"/>
        <w:jc w:val="both"/>
        <w:rPr>
          <w:rFonts w:cstheme="minorHAnsi"/>
        </w:rPr>
      </w:pPr>
      <w:r w:rsidRPr="0031609A">
        <w:rPr>
          <w:rFonts w:cstheme="minorHAnsi"/>
        </w:rPr>
        <w:t xml:space="preserve">PREDSJEDNICA ŠO: </w:t>
      </w:r>
      <w:r>
        <w:rPr>
          <w:rFonts w:cstheme="minorHAnsi"/>
        </w:rPr>
        <w:tab/>
      </w:r>
      <w:r w:rsidRPr="0031609A">
        <w:rPr>
          <w:rFonts w:cstheme="minorHAnsi"/>
        </w:rPr>
        <w:t>RAVNATELJ:</w:t>
      </w:r>
    </w:p>
    <w:p w:rsidR="000D21DE" w:rsidRPr="0031609A" w:rsidRDefault="000D21DE" w:rsidP="000D21DE">
      <w:pPr>
        <w:spacing w:after="240" w:line="240" w:lineRule="auto"/>
        <w:jc w:val="both"/>
        <w:rPr>
          <w:rFonts w:cstheme="minorHAnsi"/>
        </w:rPr>
      </w:pPr>
    </w:p>
    <w:p w:rsidR="000D21DE" w:rsidRPr="0031609A" w:rsidRDefault="000D21DE" w:rsidP="000D21DE">
      <w:pPr>
        <w:tabs>
          <w:tab w:val="left" w:pos="6237"/>
        </w:tabs>
        <w:spacing w:after="0" w:line="240" w:lineRule="auto"/>
        <w:jc w:val="both"/>
        <w:rPr>
          <w:rFonts w:cstheme="minorHAnsi"/>
        </w:rPr>
      </w:pPr>
      <w:r w:rsidRPr="0031609A">
        <w:rPr>
          <w:szCs w:val="24"/>
        </w:rPr>
        <w:t xml:space="preserve">Sonja Vukelić, profesor </w:t>
      </w:r>
      <w:r>
        <w:rPr>
          <w:szCs w:val="24"/>
        </w:rPr>
        <w:tab/>
      </w:r>
      <w:r w:rsidRPr="0031609A">
        <w:rPr>
          <w:szCs w:val="24"/>
        </w:rPr>
        <w:t xml:space="preserve">Damir </w:t>
      </w:r>
      <w:proofErr w:type="spellStart"/>
      <w:r w:rsidRPr="0031609A">
        <w:rPr>
          <w:szCs w:val="24"/>
        </w:rPr>
        <w:t>Pleša</w:t>
      </w:r>
      <w:proofErr w:type="spellEnd"/>
      <w:r w:rsidRPr="0031609A">
        <w:rPr>
          <w:szCs w:val="24"/>
        </w:rPr>
        <w:t xml:space="preserve">, dipl. </w:t>
      </w:r>
      <w:r>
        <w:rPr>
          <w:szCs w:val="24"/>
        </w:rPr>
        <w:t>i</w:t>
      </w:r>
      <w:r w:rsidRPr="0031609A">
        <w:rPr>
          <w:szCs w:val="24"/>
        </w:rPr>
        <w:t>ng.</w:t>
      </w:r>
    </w:p>
    <w:p w:rsidR="000D21DE" w:rsidRDefault="000D21DE" w:rsidP="000D21DE"/>
    <w:p w:rsidR="000D21DE" w:rsidRDefault="000D21DE" w:rsidP="000D21DE"/>
    <w:p w:rsidR="006F5DE6" w:rsidRDefault="006F5DE6"/>
    <w:sectPr w:rsidR="006F5D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F5DE6"/>
    <w:rsid w:val="000D21DE"/>
    <w:rsid w:val="006F5DE6"/>
    <w:rsid w:val="009E536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9033F"/>
  <w15:docId w15:val="{8F6FA697-DCF0-443B-8B97-02F5583C5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hr-HR" w:eastAsia="hr-H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12</Pages>
  <Words>3093</Words>
  <Characters>17635</Characters>
  <Application>Microsoft Office Word</Application>
  <DocSecurity>0</DocSecurity>
  <Lines>146</Lines>
  <Paragraphs>41</Paragraphs>
  <ScaleCrop>false</ScaleCrop>
  <Company/>
  <LinksUpToDate>false</LinksUpToDate>
  <CharactersWithSpaces>20687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Irena Jovanović</cp:lastModifiedBy>
  <cp:revision>3</cp:revision>
  <dcterms:created xsi:type="dcterms:W3CDTF">2026-07-14T08:05:00Z</dcterms:created>
  <dcterms:modified xsi:type="dcterms:W3CDTF">2026-07-15T08:18:00Z</dcterms:modified>
</cp:coreProperties>
</file>