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519" w:rsidRPr="007833D5" w:rsidRDefault="000C6519" w:rsidP="000C6519">
      <w:pPr>
        <w:spacing w:after="0"/>
        <w:jc w:val="center"/>
        <w:rPr>
          <w:rFonts w:ascii="Arial" w:hAnsi="Arial" w:cs="Arial"/>
        </w:rPr>
      </w:pPr>
      <w:r w:rsidRPr="007833D5">
        <w:rPr>
          <w:rFonts w:ascii="Arial" w:hAnsi="Arial" w:cs="Arial"/>
        </w:rPr>
        <w:t xml:space="preserve">Na temelju članka </w:t>
      </w:r>
      <w:r w:rsidR="00FF0A66" w:rsidRPr="00FF0A66">
        <w:rPr>
          <w:rFonts w:ascii="Arial" w:hAnsi="Arial" w:cs="Arial"/>
        </w:rPr>
        <w:t>39</w:t>
      </w:r>
      <w:r w:rsidRPr="00FF0A66">
        <w:rPr>
          <w:rFonts w:ascii="Arial" w:hAnsi="Arial" w:cs="Arial"/>
        </w:rPr>
        <w:t>.</w:t>
      </w:r>
      <w:r w:rsidRPr="007833D5">
        <w:rPr>
          <w:rFonts w:ascii="Arial" w:hAnsi="Arial" w:cs="Arial"/>
        </w:rPr>
        <w:t xml:space="preserve"> Statuta </w:t>
      </w:r>
      <w:r w:rsidR="00831F73">
        <w:rPr>
          <w:rFonts w:ascii="Arial" w:hAnsi="Arial" w:cs="Arial"/>
        </w:rPr>
        <w:t>Trgovačko ugostiteljske</w:t>
      </w:r>
      <w:r w:rsidRPr="007833D5">
        <w:rPr>
          <w:rFonts w:ascii="Arial" w:hAnsi="Arial" w:cs="Arial"/>
        </w:rPr>
        <w:t xml:space="preserve"> škole Školski odbor na</w:t>
      </w:r>
    </w:p>
    <w:p w:rsidR="000C6519" w:rsidRPr="007833D5" w:rsidRDefault="000C6519" w:rsidP="000C6519">
      <w:pPr>
        <w:spacing w:after="0"/>
        <w:jc w:val="center"/>
        <w:rPr>
          <w:rFonts w:ascii="Arial" w:hAnsi="Arial" w:cs="Arial"/>
        </w:rPr>
      </w:pPr>
      <w:r w:rsidRPr="007833D5">
        <w:rPr>
          <w:rFonts w:ascii="Arial" w:hAnsi="Arial" w:cs="Arial"/>
        </w:rPr>
        <w:t xml:space="preserve">sjednici </w:t>
      </w:r>
      <w:r w:rsidR="00831F73">
        <w:rPr>
          <w:rFonts w:ascii="Arial" w:hAnsi="Arial" w:cs="Arial"/>
        </w:rPr>
        <w:t>25</w:t>
      </w:r>
      <w:r w:rsidRPr="007833D5">
        <w:rPr>
          <w:rFonts w:ascii="Arial" w:hAnsi="Arial" w:cs="Arial"/>
        </w:rPr>
        <w:t xml:space="preserve">. </w:t>
      </w:r>
      <w:r w:rsidR="00831F73">
        <w:rPr>
          <w:rFonts w:ascii="Arial" w:hAnsi="Arial" w:cs="Arial"/>
        </w:rPr>
        <w:t>04</w:t>
      </w:r>
      <w:r w:rsidRPr="007833D5">
        <w:rPr>
          <w:rFonts w:ascii="Arial" w:hAnsi="Arial" w:cs="Arial"/>
        </w:rPr>
        <w:t>. 202</w:t>
      </w:r>
      <w:r w:rsidR="00831F73">
        <w:rPr>
          <w:rFonts w:ascii="Arial" w:hAnsi="Arial" w:cs="Arial"/>
        </w:rPr>
        <w:t>5</w:t>
      </w:r>
      <w:r w:rsidRPr="007833D5">
        <w:rPr>
          <w:rFonts w:ascii="Arial" w:hAnsi="Arial" w:cs="Arial"/>
        </w:rPr>
        <w:t>. godine donosi OBRAZLOŽENJE PRIJEDLOGA</w:t>
      </w:r>
    </w:p>
    <w:p w:rsidR="000C6519" w:rsidRPr="007833D5" w:rsidRDefault="000C6519" w:rsidP="000C6519">
      <w:pPr>
        <w:spacing w:after="0"/>
        <w:jc w:val="center"/>
        <w:rPr>
          <w:rFonts w:ascii="Arial" w:hAnsi="Arial" w:cs="Arial"/>
        </w:rPr>
      </w:pPr>
      <w:r w:rsidRPr="007833D5">
        <w:rPr>
          <w:rFonts w:ascii="Arial" w:hAnsi="Arial" w:cs="Arial"/>
        </w:rPr>
        <w:t>1. IZMJENA FINANCIJSKOG PLANA ZA 202</w:t>
      </w:r>
      <w:r w:rsidR="00831F73">
        <w:rPr>
          <w:rFonts w:ascii="Arial" w:hAnsi="Arial" w:cs="Arial"/>
        </w:rPr>
        <w:t>5</w:t>
      </w:r>
      <w:r w:rsidRPr="007833D5">
        <w:rPr>
          <w:rFonts w:ascii="Arial" w:hAnsi="Arial" w:cs="Arial"/>
        </w:rPr>
        <w:t>. GODINU:</w:t>
      </w:r>
    </w:p>
    <w:p w:rsidR="000C6519" w:rsidRPr="007833D5" w:rsidRDefault="000C6519" w:rsidP="00005AD7">
      <w:pPr>
        <w:spacing w:after="0"/>
        <w:jc w:val="center"/>
        <w:rPr>
          <w:rFonts w:ascii="Arial" w:hAnsi="Arial" w:cs="Arial"/>
          <w:b/>
        </w:rPr>
      </w:pPr>
    </w:p>
    <w:p w:rsidR="00005AD7" w:rsidRPr="007833D5" w:rsidRDefault="00005AD7" w:rsidP="00005AD7">
      <w:pPr>
        <w:spacing w:after="0"/>
        <w:jc w:val="center"/>
        <w:rPr>
          <w:rFonts w:ascii="Arial" w:hAnsi="Arial" w:cs="Arial"/>
          <w:b/>
        </w:rPr>
      </w:pPr>
      <w:r w:rsidRPr="007833D5">
        <w:rPr>
          <w:rFonts w:ascii="Arial" w:hAnsi="Arial" w:cs="Arial"/>
          <w:b/>
        </w:rPr>
        <w:t xml:space="preserve">OBRAZLOŽENJE PRIJEDLOGA FINANCIJSKOG PLANA </w:t>
      </w:r>
    </w:p>
    <w:p w:rsidR="00005AD7" w:rsidRPr="007833D5" w:rsidRDefault="00666E3D" w:rsidP="00005AD7">
      <w:pPr>
        <w:spacing w:after="0"/>
        <w:jc w:val="center"/>
        <w:rPr>
          <w:rFonts w:ascii="Arial" w:hAnsi="Arial" w:cs="Arial"/>
          <w:b/>
        </w:rPr>
      </w:pPr>
      <w:r w:rsidRPr="007833D5">
        <w:rPr>
          <w:rFonts w:ascii="Arial" w:hAnsi="Arial" w:cs="Arial"/>
          <w:b/>
        </w:rPr>
        <w:t>I REBALANS 202</w:t>
      </w:r>
      <w:r w:rsidR="00B94C54">
        <w:rPr>
          <w:rFonts w:ascii="Arial" w:hAnsi="Arial" w:cs="Arial"/>
          <w:b/>
        </w:rPr>
        <w:t>5</w:t>
      </w:r>
      <w:r w:rsidRPr="007833D5">
        <w:rPr>
          <w:rFonts w:ascii="Arial" w:hAnsi="Arial" w:cs="Arial"/>
          <w:b/>
        </w:rPr>
        <w:t>.</w:t>
      </w:r>
    </w:p>
    <w:p w:rsidR="00005AD7" w:rsidRPr="007833D5" w:rsidRDefault="00005AD7" w:rsidP="00FD7999">
      <w:pPr>
        <w:pBdr>
          <w:bottom w:val="double" w:sz="4" w:space="1" w:color="auto"/>
        </w:pBdr>
        <w:spacing w:after="0" w:line="240" w:lineRule="auto"/>
        <w:rPr>
          <w:rFonts w:cstheme="minorHAnsi"/>
          <w:b/>
        </w:rPr>
      </w:pPr>
    </w:p>
    <w:p w:rsidR="009F2EDF" w:rsidRPr="004814A2" w:rsidRDefault="00005AD7" w:rsidP="00B94C54">
      <w:pPr>
        <w:pBdr>
          <w:bottom w:val="double" w:sz="4" w:space="1" w:color="auto"/>
        </w:pBdr>
        <w:spacing w:after="0" w:line="240" w:lineRule="auto"/>
        <w:rPr>
          <w:rFonts w:cstheme="minorHAnsi"/>
          <w:b/>
        </w:rPr>
      </w:pPr>
      <w:r w:rsidRPr="004814A2">
        <w:rPr>
          <w:rFonts w:cstheme="minorHAnsi"/>
          <w:b/>
        </w:rPr>
        <w:t>Š</w:t>
      </w:r>
      <w:r w:rsidR="00782B7F" w:rsidRPr="004814A2">
        <w:rPr>
          <w:rFonts w:cstheme="minorHAnsi"/>
          <w:b/>
        </w:rPr>
        <w:t xml:space="preserve">IFRA I NAZIV </w:t>
      </w:r>
      <w:r w:rsidR="00003946" w:rsidRPr="004814A2">
        <w:rPr>
          <w:rFonts w:cstheme="minorHAnsi"/>
          <w:b/>
        </w:rPr>
        <w:t>KORISNIKA</w:t>
      </w:r>
      <w:r w:rsidR="00041292" w:rsidRPr="004814A2">
        <w:rPr>
          <w:rFonts w:cstheme="minorHAnsi"/>
          <w:b/>
        </w:rPr>
        <w:t xml:space="preserve">: </w:t>
      </w:r>
      <w:r w:rsidR="000C6519" w:rsidRPr="004814A2">
        <w:rPr>
          <w:rFonts w:cstheme="minorHAnsi"/>
          <w:b/>
        </w:rPr>
        <w:t xml:space="preserve"> </w:t>
      </w:r>
      <w:r w:rsidR="00A27452" w:rsidRPr="004814A2">
        <w:rPr>
          <w:rFonts w:cstheme="minorHAnsi"/>
          <w:b/>
        </w:rPr>
        <w:t>19167</w:t>
      </w:r>
      <w:r w:rsidR="00B94C54" w:rsidRPr="004814A2">
        <w:rPr>
          <w:rFonts w:cstheme="minorHAnsi"/>
          <w:b/>
        </w:rPr>
        <w:t xml:space="preserve">  TRGOVAČKO-UGOSTITELJSKA ŠKOLA KARLOVAC</w:t>
      </w:r>
    </w:p>
    <w:p w:rsidR="00B94C54" w:rsidRPr="004814A2" w:rsidRDefault="000C6519" w:rsidP="00906442">
      <w:pPr>
        <w:spacing w:after="0" w:line="240" w:lineRule="auto"/>
        <w:jc w:val="both"/>
        <w:rPr>
          <w:rFonts w:cstheme="minorHAnsi"/>
          <w:b/>
        </w:rPr>
      </w:pPr>
      <w:r w:rsidRPr="004814A2">
        <w:rPr>
          <w:rFonts w:cstheme="minorHAnsi"/>
          <w:b/>
        </w:rPr>
        <w:t>SAŽETAK DJELOKRUGA RADA:</w:t>
      </w:r>
      <w:r w:rsidR="00B94C54" w:rsidRPr="004814A2">
        <w:rPr>
          <w:rFonts w:cstheme="minorHAnsi"/>
          <w:i/>
        </w:rPr>
        <w:t xml:space="preserve"> Osnovna djelatnost Trgovačko-ugostiteljske škole je odgoj i obrazovanje učenika i odraslih polaznika za stjecanje srednje stručne spreme, niže stručne spreme, osposobljavanje i usavršavanje u programima ekonomije, trgovine i poslovne administracije te turizma i ugostiteljstva. Škola izvodi nastavni plan kroz četverogodišnje i trogodišnje programe. Četverogodišnji program obuhvaća programe za komercijaliste te turističko-hotelijerske komercijaliste i novi, eksperimentalni program Tehničar posluživanja, dok trogodišnji obuhvaća programe za prodavače, slastičare, konobare i kuhare.</w:t>
      </w:r>
    </w:p>
    <w:p w:rsidR="00B94C54" w:rsidRPr="004814A2" w:rsidRDefault="00B94C54" w:rsidP="00906442">
      <w:pPr>
        <w:spacing w:after="0" w:line="240" w:lineRule="auto"/>
        <w:jc w:val="both"/>
        <w:rPr>
          <w:rFonts w:cstheme="minorHAnsi"/>
          <w:i/>
        </w:rPr>
      </w:pPr>
      <w:r w:rsidRPr="004814A2">
        <w:rPr>
          <w:rFonts w:cstheme="minorHAnsi"/>
          <w:i/>
        </w:rPr>
        <w:t>Kao osnovna djelatnost škole u Školskom praktikumu obavljaju se u manjem opsegu i uobičajene djelatnosti:</w:t>
      </w:r>
    </w:p>
    <w:p w:rsidR="00B94C54" w:rsidRPr="004814A2" w:rsidRDefault="00B94C54" w:rsidP="00906442">
      <w:pPr>
        <w:spacing w:after="0" w:line="240" w:lineRule="auto"/>
        <w:jc w:val="both"/>
        <w:rPr>
          <w:rFonts w:cstheme="minorHAnsi"/>
          <w:i/>
        </w:rPr>
      </w:pPr>
      <w:r w:rsidRPr="004814A2">
        <w:rPr>
          <w:rFonts w:cstheme="minorHAnsi"/>
          <w:i/>
        </w:rPr>
        <w:t>pripremanje hrane i pružanje usluga prehrane, pripremanje i usluživanje pića i napitaka, pripremanje hrane za posluživanje na drugom mjestu i opskrba tom hranom, kupnja i prodaja robe.</w:t>
      </w:r>
    </w:p>
    <w:p w:rsidR="00B94C54" w:rsidRPr="004814A2" w:rsidRDefault="00B94C54" w:rsidP="00906442">
      <w:pPr>
        <w:spacing w:after="0" w:line="240" w:lineRule="auto"/>
        <w:jc w:val="both"/>
        <w:rPr>
          <w:rFonts w:cstheme="minorHAnsi"/>
          <w:i/>
        </w:rPr>
      </w:pPr>
      <w:r w:rsidRPr="004814A2">
        <w:rPr>
          <w:rFonts w:cstheme="minorHAnsi"/>
          <w:i/>
        </w:rPr>
        <w:t>Praktična nastava izvodi se u školskim  praktikumima „Pod starimi krovovi“ i „Štacun pri Gambonu“.</w:t>
      </w:r>
    </w:p>
    <w:p w:rsidR="00B94C54" w:rsidRPr="004814A2" w:rsidRDefault="00B94C54" w:rsidP="00906442">
      <w:pPr>
        <w:spacing w:after="0" w:line="240" w:lineRule="auto"/>
        <w:jc w:val="both"/>
        <w:rPr>
          <w:rFonts w:cstheme="minorHAnsi"/>
          <w:i/>
        </w:rPr>
      </w:pPr>
      <w:r w:rsidRPr="004814A2">
        <w:rPr>
          <w:rFonts w:cstheme="minorHAnsi"/>
          <w:i/>
        </w:rPr>
        <w:t>Škola  može staviti u promet proizvode i usluge koji nastaju kao rezultat djelatnosti, a kad škola svojim djelovanjem ostvari dobit upotrebljava ju isključivo za obavljanje i razvoj djelatnosti. Po odluci ravnatelja, dobit se upotrebljava isključivo za opremanje Škole, usavršavanje djelatnika, natjecanja učenika, stručne ekskurzije, terensku nastavu i ostalo u svrhu unapređenja nastavnog procesa.</w:t>
      </w:r>
    </w:p>
    <w:p w:rsidR="003409F0" w:rsidRPr="004814A2" w:rsidRDefault="003409F0" w:rsidP="000C6519">
      <w:pPr>
        <w:spacing w:after="0" w:line="240" w:lineRule="auto"/>
        <w:rPr>
          <w:rFonts w:cstheme="minorHAnsi"/>
          <w:b/>
        </w:rPr>
      </w:pPr>
    </w:p>
    <w:p w:rsidR="000C6519" w:rsidRPr="004814A2" w:rsidRDefault="000C6519" w:rsidP="000C6519">
      <w:pPr>
        <w:spacing w:after="0" w:line="240" w:lineRule="auto"/>
        <w:rPr>
          <w:rFonts w:cstheme="minorHAnsi"/>
          <w:b/>
        </w:rPr>
      </w:pPr>
      <w:r w:rsidRPr="004814A2">
        <w:rPr>
          <w:rFonts w:cstheme="minorHAnsi"/>
          <w:b/>
        </w:rPr>
        <w:t>ORGANIZACIJSKA STRUKTURA:</w:t>
      </w:r>
    </w:p>
    <w:p w:rsidR="00A27452" w:rsidRPr="004814A2" w:rsidRDefault="00A27452" w:rsidP="00A27452">
      <w:pPr>
        <w:spacing w:after="0" w:line="240" w:lineRule="auto"/>
        <w:jc w:val="both"/>
        <w:rPr>
          <w:rFonts w:cstheme="minorHAnsi"/>
          <w:i/>
        </w:rPr>
      </w:pPr>
      <w:r w:rsidRPr="004814A2">
        <w:rPr>
          <w:rFonts w:cstheme="minorHAnsi"/>
          <w:i/>
        </w:rPr>
        <w:t xml:space="preserve">U školi je zaposleno 65 zaposlenika i to: </w:t>
      </w:r>
    </w:p>
    <w:p w:rsidR="00A27452" w:rsidRPr="004814A2" w:rsidRDefault="00A27452" w:rsidP="00A27452">
      <w:pPr>
        <w:spacing w:after="0" w:line="240" w:lineRule="auto"/>
        <w:jc w:val="both"/>
        <w:rPr>
          <w:rFonts w:cstheme="minorHAnsi"/>
          <w:i/>
        </w:rPr>
      </w:pPr>
      <w:r w:rsidRPr="004814A2">
        <w:rPr>
          <w:rFonts w:cstheme="minorHAnsi"/>
          <w:i/>
        </w:rPr>
        <w:t>- ravnatelj</w:t>
      </w:r>
    </w:p>
    <w:p w:rsidR="00A27452" w:rsidRPr="004814A2" w:rsidRDefault="00A27452" w:rsidP="00A27452">
      <w:pPr>
        <w:spacing w:after="0" w:line="240" w:lineRule="auto"/>
        <w:jc w:val="both"/>
        <w:rPr>
          <w:rFonts w:cstheme="minorHAnsi"/>
          <w:i/>
        </w:rPr>
      </w:pPr>
      <w:r w:rsidRPr="004814A2">
        <w:rPr>
          <w:rFonts w:cstheme="minorHAnsi"/>
          <w:i/>
        </w:rPr>
        <w:t>- 35 nastavnika (3 na neodređeno (10 na nepuno), 3 na određeno (2 na nepuno))</w:t>
      </w:r>
    </w:p>
    <w:p w:rsidR="00A27452" w:rsidRPr="004814A2" w:rsidRDefault="00A27452" w:rsidP="00A27452">
      <w:pPr>
        <w:spacing w:after="0" w:line="240" w:lineRule="auto"/>
        <w:jc w:val="both"/>
        <w:rPr>
          <w:rFonts w:cstheme="minorHAnsi"/>
          <w:i/>
        </w:rPr>
      </w:pPr>
      <w:r w:rsidRPr="004814A2">
        <w:rPr>
          <w:rFonts w:cstheme="minorHAnsi"/>
          <w:i/>
        </w:rPr>
        <w:t>- 8 strukovnih učitelja (1 na neodređeno-nepuno)</w:t>
      </w:r>
    </w:p>
    <w:p w:rsidR="00A27452" w:rsidRPr="004814A2" w:rsidRDefault="00A27452" w:rsidP="00A27452">
      <w:pPr>
        <w:spacing w:after="0" w:line="240" w:lineRule="auto"/>
        <w:jc w:val="both"/>
        <w:rPr>
          <w:rFonts w:cstheme="minorHAnsi"/>
          <w:i/>
        </w:rPr>
      </w:pPr>
      <w:r w:rsidRPr="004814A2">
        <w:rPr>
          <w:rFonts w:cstheme="minorHAnsi"/>
          <w:i/>
        </w:rPr>
        <w:t>- 10 suradnika u PN (2 na određeno puno)</w:t>
      </w:r>
    </w:p>
    <w:p w:rsidR="00A27452" w:rsidRPr="004814A2" w:rsidRDefault="00A27452" w:rsidP="00A27452">
      <w:pPr>
        <w:spacing w:after="0" w:line="240" w:lineRule="auto"/>
        <w:jc w:val="both"/>
        <w:rPr>
          <w:rFonts w:cstheme="minorHAnsi"/>
          <w:i/>
        </w:rPr>
      </w:pPr>
      <w:r w:rsidRPr="004814A2">
        <w:rPr>
          <w:rFonts w:cstheme="minorHAnsi"/>
          <w:i/>
        </w:rPr>
        <w:t>- 4 stručna suradnika (1 na određeno puno)</w:t>
      </w:r>
    </w:p>
    <w:p w:rsidR="00A27452" w:rsidRPr="004814A2" w:rsidRDefault="00A27452" w:rsidP="00A27452">
      <w:pPr>
        <w:spacing w:after="0" w:line="240" w:lineRule="auto"/>
        <w:jc w:val="both"/>
        <w:rPr>
          <w:rFonts w:cstheme="minorHAnsi"/>
          <w:i/>
        </w:rPr>
      </w:pPr>
      <w:r w:rsidRPr="004814A2">
        <w:rPr>
          <w:rFonts w:cstheme="minorHAnsi"/>
          <w:i/>
        </w:rPr>
        <w:t>- 4 administrativna djelatnika</w:t>
      </w:r>
    </w:p>
    <w:p w:rsidR="00A27452" w:rsidRPr="004814A2" w:rsidRDefault="00A27452" w:rsidP="00A27452">
      <w:pPr>
        <w:spacing w:after="60" w:line="240" w:lineRule="auto"/>
        <w:jc w:val="both"/>
        <w:rPr>
          <w:rFonts w:cstheme="minorHAnsi"/>
          <w:i/>
        </w:rPr>
      </w:pPr>
      <w:r w:rsidRPr="004814A2">
        <w:rPr>
          <w:rFonts w:cstheme="minorHAnsi"/>
          <w:i/>
        </w:rPr>
        <w:t xml:space="preserve">- 3 pomoćno-tehničkog osoblja </w:t>
      </w:r>
    </w:p>
    <w:p w:rsidR="00A27452" w:rsidRPr="004814A2" w:rsidRDefault="00A27452" w:rsidP="00A27452">
      <w:pPr>
        <w:spacing w:after="0" w:line="240" w:lineRule="auto"/>
        <w:jc w:val="both"/>
        <w:rPr>
          <w:rFonts w:cstheme="minorHAnsi"/>
          <w:i/>
        </w:rPr>
      </w:pPr>
      <w:r w:rsidRPr="004814A2">
        <w:rPr>
          <w:rFonts w:cstheme="minorHAnsi"/>
          <w:i/>
        </w:rPr>
        <w:t>Nastavno osoblje obavlja odgojno obrazovne poslove u svezi s izvođenjem nastavnog plana i programa, neposrednog odgojno obrazovnog rada s učenicima, aktivnosti u skladu s potrebama i interesima učenika te promicanje stručno-pedagoškog rada škole i ostalih stručno pedagoških poslova u skladu sa zakonom, provedbenim propisima, godišnjim planom i programom rada škole i školskim kurikulumom.</w:t>
      </w:r>
    </w:p>
    <w:p w:rsidR="00A27452" w:rsidRPr="004814A2" w:rsidRDefault="00A27452" w:rsidP="00A27452">
      <w:pPr>
        <w:spacing w:after="0" w:line="240" w:lineRule="auto"/>
        <w:rPr>
          <w:rFonts w:cstheme="minorHAnsi"/>
          <w:i/>
        </w:rPr>
      </w:pPr>
      <w:r w:rsidRPr="004814A2">
        <w:rPr>
          <w:rFonts w:cstheme="minorHAnsi"/>
          <w:i/>
        </w:rPr>
        <w:t>Nenastavno osoblje obavlja opće, pravne i kadrovske poslove, računovodstvene i knjigovodstvene poslove, poslove vođenja i čuvanja pedagoške dokumentacije i evidenciju te ostale evidencije, poslove održavanja čistoće objekata i okoliša te druge pomoćne poslove u skladu sa zakonskim propisima, pod zakonskim i provedbenim propisima te godišnjim planom i programom rada škole.</w:t>
      </w:r>
    </w:p>
    <w:p w:rsidR="00A27452" w:rsidRPr="004814A2" w:rsidRDefault="00A27452" w:rsidP="00A27452">
      <w:pPr>
        <w:spacing w:after="0" w:line="240" w:lineRule="auto"/>
        <w:rPr>
          <w:rFonts w:cstheme="minorHAnsi"/>
          <w:b/>
        </w:rPr>
      </w:pPr>
    </w:p>
    <w:p w:rsidR="00041292" w:rsidRPr="004814A2" w:rsidRDefault="00041292" w:rsidP="00A27452">
      <w:pPr>
        <w:spacing w:after="0" w:line="240" w:lineRule="auto"/>
        <w:rPr>
          <w:rFonts w:cstheme="minorHAnsi"/>
          <w:b/>
        </w:rPr>
      </w:pPr>
      <w:r w:rsidRPr="004814A2">
        <w:rPr>
          <w:rFonts w:cstheme="minorHAnsi"/>
          <w:b/>
        </w:rPr>
        <w:t>FINANCIJSK</w:t>
      </w:r>
      <w:r w:rsidR="009F2EDF" w:rsidRPr="004814A2">
        <w:rPr>
          <w:rFonts w:cstheme="minorHAnsi"/>
          <w:b/>
        </w:rPr>
        <w:t>I</w:t>
      </w:r>
      <w:r w:rsidRPr="004814A2">
        <w:rPr>
          <w:rFonts w:cstheme="minorHAnsi"/>
          <w:b/>
        </w:rPr>
        <w:t xml:space="preserve"> PLAN</w:t>
      </w:r>
      <w:r w:rsidR="009F2EDF" w:rsidRPr="004814A2">
        <w:rPr>
          <w:rFonts w:cstheme="minorHAnsi"/>
          <w:b/>
        </w:rPr>
        <w:t xml:space="preserve"> ZA 20</w:t>
      </w:r>
      <w:r w:rsidR="000962DA" w:rsidRPr="004814A2">
        <w:rPr>
          <w:rFonts w:cstheme="minorHAnsi"/>
          <w:b/>
        </w:rPr>
        <w:t>2</w:t>
      </w:r>
      <w:r w:rsidR="00A27452" w:rsidRPr="004814A2">
        <w:rPr>
          <w:rFonts w:cstheme="minorHAnsi"/>
          <w:b/>
        </w:rPr>
        <w:t>5</w:t>
      </w:r>
      <w:r w:rsidR="00666E3D" w:rsidRPr="004814A2">
        <w:rPr>
          <w:rFonts w:cstheme="minorHAnsi"/>
          <w:b/>
        </w:rPr>
        <w:t xml:space="preserve">. </w:t>
      </w:r>
      <w:r w:rsidR="009F2EDF" w:rsidRPr="004814A2">
        <w:rPr>
          <w:rFonts w:cstheme="minorHAnsi"/>
          <w:b/>
        </w:rPr>
        <w:t>GODINU</w:t>
      </w:r>
      <w:r w:rsidR="000239A8" w:rsidRPr="004814A2">
        <w:rPr>
          <w:rFonts w:cstheme="minorHAnsi"/>
          <w:b/>
        </w:rPr>
        <w:t>(</w:t>
      </w:r>
      <w:r w:rsidR="00666E3D" w:rsidRPr="004814A2">
        <w:rPr>
          <w:rFonts w:cstheme="minorHAnsi"/>
          <w:b/>
        </w:rPr>
        <w:t>I IZMJENE I DOPUNE)</w:t>
      </w:r>
      <w:r w:rsidRPr="004814A2">
        <w:rPr>
          <w:rFonts w:cstheme="minorHAnsi"/>
          <w:b/>
        </w:rPr>
        <w:t>:</w:t>
      </w:r>
    </w:p>
    <w:p w:rsidR="007D2ACE" w:rsidRPr="004814A2" w:rsidRDefault="007D2ACE" w:rsidP="00A27452">
      <w:pPr>
        <w:spacing w:after="0" w:line="240" w:lineRule="auto"/>
        <w:rPr>
          <w:rFonts w:cstheme="minorHAnsi"/>
          <w:b/>
        </w:rPr>
      </w:pPr>
    </w:p>
    <w:p w:rsidR="009F2EDF" w:rsidRPr="004814A2" w:rsidRDefault="00AD43F3" w:rsidP="009F2EDF">
      <w:pPr>
        <w:spacing w:after="0" w:line="240" w:lineRule="auto"/>
        <w:rPr>
          <w:rFonts w:cstheme="minorHAnsi"/>
          <w:b/>
        </w:rPr>
      </w:pPr>
      <w:r w:rsidRPr="004814A2">
        <w:rPr>
          <w:rFonts w:cstheme="minorHAnsi"/>
          <w:b/>
        </w:rPr>
        <w:t>UKUPNI PRIHODI SŠ Trgovačko ugostiteljska škola</w:t>
      </w:r>
    </w:p>
    <w:tbl>
      <w:tblPr>
        <w:tblStyle w:val="Reetkatablice"/>
        <w:tblW w:w="10207" w:type="dxa"/>
        <w:tblInd w:w="-289" w:type="dxa"/>
        <w:tblLook w:val="04A0" w:firstRow="1" w:lastRow="0" w:firstColumn="1" w:lastColumn="0" w:noHBand="0" w:noVBand="1"/>
      </w:tblPr>
      <w:tblGrid>
        <w:gridCol w:w="1440"/>
        <w:gridCol w:w="2849"/>
        <w:gridCol w:w="1394"/>
        <w:gridCol w:w="1506"/>
        <w:gridCol w:w="1394"/>
        <w:gridCol w:w="1624"/>
      </w:tblGrid>
      <w:tr w:rsidR="00E64556" w:rsidRPr="004814A2" w:rsidTr="00CE0217">
        <w:trPr>
          <w:trHeight w:val="467"/>
        </w:trPr>
        <w:tc>
          <w:tcPr>
            <w:tcW w:w="1440" w:type="dxa"/>
            <w:vAlign w:val="center"/>
          </w:tcPr>
          <w:p w:rsidR="00E64556" w:rsidRPr="004814A2" w:rsidRDefault="00E64556" w:rsidP="007E5ABA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Šifra programa</w:t>
            </w:r>
          </w:p>
        </w:tc>
        <w:tc>
          <w:tcPr>
            <w:tcW w:w="2849" w:type="dxa"/>
            <w:vAlign w:val="center"/>
          </w:tcPr>
          <w:p w:rsidR="00E64556" w:rsidRPr="004814A2" w:rsidRDefault="00E64556" w:rsidP="007E5ABA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Naziv programa</w:t>
            </w:r>
          </w:p>
        </w:tc>
        <w:tc>
          <w:tcPr>
            <w:tcW w:w="1394" w:type="dxa"/>
            <w:vAlign w:val="center"/>
          </w:tcPr>
          <w:p w:rsidR="00E64556" w:rsidRPr="004814A2" w:rsidRDefault="00E64556" w:rsidP="007E5ABA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 xml:space="preserve">PLAN 2025.  </w:t>
            </w:r>
          </w:p>
        </w:tc>
        <w:tc>
          <w:tcPr>
            <w:tcW w:w="1506" w:type="dxa"/>
            <w:vAlign w:val="center"/>
          </w:tcPr>
          <w:p w:rsidR="00E64556" w:rsidRPr="004814A2" w:rsidRDefault="00E64556" w:rsidP="007E5ABA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POVEĆANJE/</w:t>
            </w:r>
          </w:p>
          <w:p w:rsidR="00E64556" w:rsidRPr="004814A2" w:rsidRDefault="00E64556" w:rsidP="007E5ABA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SMANJENJE</w:t>
            </w:r>
          </w:p>
        </w:tc>
        <w:tc>
          <w:tcPr>
            <w:tcW w:w="1394" w:type="dxa"/>
            <w:vAlign w:val="center"/>
          </w:tcPr>
          <w:p w:rsidR="00E64556" w:rsidRPr="004814A2" w:rsidRDefault="00E64556" w:rsidP="00E64556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NOVI PLAN</w:t>
            </w:r>
          </w:p>
          <w:p w:rsidR="00E64556" w:rsidRPr="004814A2" w:rsidRDefault="00E64556" w:rsidP="00E64556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 xml:space="preserve">Rebalans I </w:t>
            </w:r>
          </w:p>
          <w:p w:rsidR="00E64556" w:rsidRPr="004814A2" w:rsidRDefault="00E64556" w:rsidP="00E64556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2025.</w:t>
            </w:r>
          </w:p>
        </w:tc>
        <w:tc>
          <w:tcPr>
            <w:tcW w:w="1624" w:type="dxa"/>
            <w:vAlign w:val="center"/>
          </w:tcPr>
          <w:p w:rsidR="00E64556" w:rsidRPr="004814A2" w:rsidRDefault="00E64556" w:rsidP="007E5ABA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IND.5/3</w:t>
            </w:r>
          </w:p>
        </w:tc>
      </w:tr>
      <w:tr w:rsidR="00E64556" w:rsidRPr="004814A2" w:rsidTr="00CE0217">
        <w:trPr>
          <w:trHeight w:val="219"/>
        </w:trPr>
        <w:tc>
          <w:tcPr>
            <w:tcW w:w="1440" w:type="dxa"/>
            <w:vAlign w:val="center"/>
          </w:tcPr>
          <w:p w:rsidR="00E64556" w:rsidRPr="004814A2" w:rsidRDefault="00E64556" w:rsidP="007E5ABA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1</w:t>
            </w:r>
          </w:p>
        </w:tc>
        <w:tc>
          <w:tcPr>
            <w:tcW w:w="2849" w:type="dxa"/>
            <w:vAlign w:val="center"/>
          </w:tcPr>
          <w:p w:rsidR="00E64556" w:rsidRPr="004814A2" w:rsidRDefault="00E64556" w:rsidP="007E5ABA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2</w:t>
            </w:r>
          </w:p>
        </w:tc>
        <w:tc>
          <w:tcPr>
            <w:tcW w:w="1394" w:type="dxa"/>
            <w:vAlign w:val="center"/>
          </w:tcPr>
          <w:p w:rsidR="00E64556" w:rsidRPr="004814A2" w:rsidRDefault="00E64556" w:rsidP="007E5ABA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3</w:t>
            </w:r>
          </w:p>
        </w:tc>
        <w:tc>
          <w:tcPr>
            <w:tcW w:w="1506" w:type="dxa"/>
            <w:vAlign w:val="center"/>
          </w:tcPr>
          <w:p w:rsidR="00E64556" w:rsidRPr="004814A2" w:rsidRDefault="00E64556" w:rsidP="007E5ABA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4</w:t>
            </w:r>
          </w:p>
        </w:tc>
        <w:tc>
          <w:tcPr>
            <w:tcW w:w="1394" w:type="dxa"/>
            <w:vAlign w:val="center"/>
          </w:tcPr>
          <w:p w:rsidR="00E64556" w:rsidRPr="004814A2" w:rsidRDefault="00E64556" w:rsidP="007E5ABA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5</w:t>
            </w:r>
          </w:p>
        </w:tc>
        <w:tc>
          <w:tcPr>
            <w:tcW w:w="1624" w:type="dxa"/>
            <w:vAlign w:val="center"/>
          </w:tcPr>
          <w:p w:rsidR="00E64556" w:rsidRPr="004814A2" w:rsidRDefault="00E64556" w:rsidP="007E5ABA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6</w:t>
            </w:r>
          </w:p>
        </w:tc>
      </w:tr>
      <w:tr w:rsidR="00E64556" w:rsidRPr="004814A2" w:rsidTr="00CE0217">
        <w:trPr>
          <w:trHeight w:val="242"/>
        </w:trPr>
        <w:tc>
          <w:tcPr>
            <w:tcW w:w="10207" w:type="dxa"/>
            <w:gridSpan w:val="6"/>
          </w:tcPr>
          <w:p w:rsidR="00E64556" w:rsidRPr="004814A2" w:rsidRDefault="00E64556" w:rsidP="007E5ABA">
            <w:pPr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GLAVA: 003-032 TRGOVAČKO-UGOSTITELJSKA ŠKOLA</w:t>
            </w:r>
          </w:p>
        </w:tc>
      </w:tr>
      <w:tr w:rsidR="00E64556" w:rsidRPr="004814A2" w:rsidTr="00CE0217">
        <w:trPr>
          <w:trHeight w:val="225"/>
        </w:trPr>
        <w:tc>
          <w:tcPr>
            <w:tcW w:w="1440" w:type="dxa"/>
            <w:vAlign w:val="bottom"/>
          </w:tcPr>
          <w:p w:rsidR="00E64556" w:rsidRPr="004814A2" w:rsidRDefault="00E64556" w:rsidP="007E5ABA">
            <w:pPr>
              <w:jc w:val="center"/>
              <w:rPr>
                <w:rFonts w:cstheme="minorHAnsi"/>
              </w:rPr>
            </w:pPr>
            <w:r w:rsidRPr="004814A2">
              <w:rPr>
                <w:rFonts w:cstheme="minorHAnsi"/>
              </w:rPr>
              <w:lastRenderedPageBreak/>
              <w:t>636</w:t>
            </w:r>
          </w:p>
        </w:tc>
        <w:tc>
          <w:tcPr>
            <w:tcW w:w="2849" w:type="dxa"/>
            <w:vAlign w:val="bottom"/>
          </w:tcPr>
          <w:p w:rsidR="00E64556" w:rsidRPr="004814A2" w:rsidRDefault="00E64556" w:rsidP="007E5ABA">
            <w:pPr>
              <w:rPr>
                <w:rFonts w:cstheme="minorHAnsi"/>
              </w:rPr>
            </w:pPr>
            <w:r w:rsidRPr="004814A2">
              <w:rPr>
                <w:rFonts w:eastAsia="Times New Roman" w:cstheme="minorHAnsi"/>
                <w:i/>
                <w:color w:val="000000"/>
                <w:lang w:eastAsia="hr-HR"/>
              </w:rPr>
              <w:t xml:space="preserve"> Pomoći proračunskim korisnicima iz proračuna koji im nije nadležan</w:t>
            </w:r>
          </w:p>
        </w:tc>
        <w:tc>
          <w:tcPr>
            <w:tcW w:w="1394" w:type="dxa"/>
          </w:tcPr>
          <w:p w:rsidR="00E64556" w:rsidRPr="004814A2" w:rsidRDefault="00E64556" w:rsidP="007E5ABA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1.819.165,00</w:t>
            </w:r>
          </w:p>
        </w:tc>
        <w:tc>
          <w:tcPr>
            <w:tcW w:w="1506" w:type="dxa"/>
          </w:tcPr>
          <w:p w:rsidR="00E64556" w:rsidRPr="004814A2" w:rsidRDefault="00E64556" w:rsidP="007E5ABA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-7.036,00</w:t>
            </w:r>
          </w:p>
        </w:tc>
        <w:tc>
          <w:tcPr>
            <w:tcW w:w="1394" w:type="dxa"/>
          </w:tcPr>
          <w:p w:rsidR="00E64556" w:rsidRPr="004814A2" w:rsidRDefault="00E64556" w:rsidP="007E5ABA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1.812.129,00</w:t>
            </w:r>
          </w:p>
        </w:tc>
        <w:tc>
          <w:tcPr>
            <w:tcW w:w="1624" w:type="dxa"/>
          </w:tcPr>
          <w:p w:rsidR="00E64556" w:rsidRPr="004814A2" w:rsidRDefault="00E64556" w:rsidP="007E5ABA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99,61</w:t>
            </w:r>
          </w:p>
        </w:tc>
      </w:tr>
      <w:tr w:rsidR="00E64556" w:rsidRPr="004814A2" w:rsidTr="00CE0217">
        <w:trPr>
          <w:trHeight w:val="242"/>
        </w:trPr>
        <w:tc>
          <w:tcPr>
            <w:tcW w:w="1440" w:type="dxa"/>
          </w:tcPr>
          <w:p w:rsidR="00E64556" w:rsidRPr="004814A2" w:rsidRDefault="00E64556" w:rsidP="007E5ABA">
            <w:pPr>
              <w:jc w:val="center"/>
              <w:rPr>
                <w:rFonts w:cstheme="minorHAnsi"/>
              </w:rPr>
            </w:pPr>
            <w:r w:rsidRPr="004814A2">
              <w:rPr>
                <w:rFonts w:cstheme="minorHAnsi"/>
              </w:rPr>
              <w:t>638</w:t>
            </w:r>
          </w:p>
          <w:p w:rsidR="00E64556" w:rsidRPr="004814A2" w:rsidRDefault="00E64556" w:rsidP="007E5ABA">
            <w:pPr>
              <w:rPr>
                <w:rFonts w:cstheme="minorHAnsi"/>
              </w:rPr>
            </w:pPr>
          </w:p>
        </w:tc>
        <w:tc>
          <w:tcPr>
            <w:tcW w:w="2849" w:type="dxa"/>
            <w:vAlign w:val="bottom"/>
          </w:tcPr>
          <w:p w:rsidR="00E64556" w:rsidRPr="004814A2" w:rsidRDefault="00E64556" w:rsidP="007E5ABA">
            <w:pPr>
              <w:rPr>
                <w:rFonts w:cstheme="minorHAnsi"/>
              </w:rPr>
            </w:pPr>
            <w:r w:rsidRPr="004814A2">
              <w:rPr>
                <w:rFonts w:eastAsia="Times New Roman" w:cstheme="minorHAnsi"/>
                <w:i/>
                <w:color w:val="000000"/>
                <w:lang w:eastAsia="hr-HR"/>
              </w:rPr>
              <w:t xml:space="preserve"> Pomoći temeljem prijenosa EU sredstava</w:t>
            </w:r>
          </w:p>
        </w:tc>
        <w:tc>
          <w:tcPr>
            <w:tcW w:w="1394" w:type="dxa"/>
          </w:tcPr>
          <w:p w:rsidR="00E64556" w:rsidRPr="004814A2" w:rsidRDefault="00E64556" w:rsidP="007E5ABA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900.000,00</w:t>
            </w:r>
          </w:p>
        </w:tc>
        <w:tc>
          <w:tcPr>
            <w:tcW w:w="1506" w:type="dxa"/>
          </w:tcPr>
          <w:p w:rsidR="00E64556" w:rsidRPr="004814A2" w:rsidRDefault="00E64556" w:rsidP="007E5ABA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-551.889,29</w:t>
            </w:r>
          </w:p>
        </w:tc>
        <w:tc>
          <w:tcPr>
            <w:tcW w:w="1394" w:type="dxa"/>
          </w:tcPr>
          <w:p w:rsidR="00E64556" w:rsidRPr="004814A2" w:rsidRDefault="00E64556" w:rsidP="007E5ABA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348.110,71</w:t>
            </w:r>
          </w:p>
        </w:tc>
        <w:tc>
          <w:tcPr>
            <w:tcW w:w="1624" w:type="dxa"/>
          </w:tcPr>
          <w:p w:rsidR="00E64556" w:rsidRPr="004814A2" w:rsidRDefault="00E64556" w:rsidP="007E5ABA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38,68</w:t>
            </w:r>
          </w:p>
        </w:tc>
      </w:tr>
      <w:tr w:rsidR="00E64556" w:rsidRPr="004814A2" w:rsidTr="00CE0217">
        <w:trPr>
          <w:trHeight w:val="242"/>
        </w:trPr>
        <w:tc>
          <w:tcPr>
            <w:tcW w:w="1440" w:type="dxa"/>
          </w:tcPr>
          <w:p w:rsidR="00E64556" w:rsidRPr="004814A2" w:rsidRDefault="00E64556" w:rsidP="007E5ABA">
            <w:pPr>
              <w:jc w:val="center"/>
              <w:rPr>
                <w:rFonts w:cstheme="minorHAnsi"/>
              </w:rPr>
            </w:pPr>
            <w:r w:rsidRPr="004814A2">
              <w:rPr>
                <w:rFonts w:cstheme="minorHAnsi"/>
              </w:rPr>
              <w:t>639</w:t>
            </w:r>
          </w:p>
        </w:tc>
        <w:tc>
          <w:tcPr>
            <w:tcW w:w="2849" w:type="dxa"/>
            <w:vAlign w:val="bottom"/>
          </w:tcPr>
          <w:p w:rsidR="00E64556" w:rsidRPr="004814A2" w:rsidRDefault="00E64556" w:rsidP="007E5ABA">
            <w:pPr>
              <w:rPr>
                <w:rFonts w:eastAsia="Times New Roman" w:cstheme="minorHAnsi"/>
                <w:i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i/>
                <w:color w:val="000000"/>
                <w:lang w:eastAsia="hr-HR"/>
              </w:rPr>
              <w:t>Prijenosi između proračunskih korisnika istog proračuna</w:t>
            </w:r>
          </w:p>
        </w:tc>
        <w:tc>
          <w:tcPr>
            <w:tcW w:w="1394" w:type="dxa"/>
          </w:tcPr>
          <w:p w:rsidR="00E64556" w:rsidRPr="004814A2" w:rsidRDefault="00E64556" w:rsidP="007E5ABA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0</w:t>
            </w:r>
          </w:p>
        </w:tc>
        <w:tc>
          <w:tcPr>
            <w:tcW w:w="1506" w:type="dxa"/>
          </w:tcPr>
          <w:p w:rsidR="00E64556" w:rsidRPr="004814A2" w:rsidRDefault="00E64556" w:rsidP="007E5ABA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4.500,00</w:t>
            </w:r>
          </w:p>
        </w:tc>
        <w:tc>
          <w:tcPr>
            <w:tcW w:w="1394" w:type="dxa"/>
          </w:tcPr>
          <w:p w:rsidR="00E64556" w:rsidRPr="004814A2" w:rsidRDefault="00E64556" w:rsidP="007E5ABA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4.500,00</w:t>
            </w:r>
          </w:p>
        </w:tc>
        <w:tc>
          <w:tcPr>
            <w:tcW w:w="1624" w:type="dxa"/>
          </w:tcPr>
          <w:p w:rsidR="00E64556" w:rsidRPr="004814A2" w:rsidRDefault="00E64556" w:rsidP="007E5ABA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0</w:t>
            </w:r>
          </w:p>
        </w:tc>
      </w:tr>
      <w:tr w:rsidR="00E64556" w:rsidRPr="004814A2" w:rsidTr="00CE0217">
        <w:trPr>
          <w:trHeight w:val="225"/>
        </w:trPr>
        <w:tc>
          <w:tcPr>
            <w:tcW w:w="1440" w:type="dxa"/>
          </w:tcPr>
          <w:p w:rsidR="00E64556" w:rsidRPr="004814A2" w:rsidRDefault="00E64556" w:rsidP="007E5ABA">
            <w:pPr>
              <w:jc w:val="center"/>
              <w:rPr>
                <w:rFonts w:cstheme="minorHAnsi"/>
              </w:rPr>
            </w:pPr>
            <w:r w:rsidRPr="004814A2">
              <w:rPr>
                <w:rFonts w:cstheme="minorHAnsi"/>
              </w:rPr>
              <w:t>641</w:t>
            </w:r>
          </w:p>
        </w:tc>
        <w:tc>
          <w:tcPr>
            <w:tcW w:w="2849" w:type="dxa"/>
            <w:vAlign w:val="bottom"/>
          </w:tcPr>
          <w:p w:rsidR="00E64556" w:rsidRPr="004814A2" w:rsidRDefault="00E64556" w:rsidP="007E5ABA">
            <w:pPr>
              <w:rPr>
                <w:rFonts w:cstheme="minorHAnsi"/>
              </w:rPr>
            </w:pPr>
            <w:r w:rsidRPr="004814A2">
              <w:rPr>
                <w:rFonts w:eastAsia="Times New Roman" w:cstheme="minorHAnsi"/>
                <w:i/>
                <w:color w:val="000000"/>
                <w:lang w:eastAsia="hr-HR"/>
              </w:rPr>
              <w:t xml:space="preserve"> Prihodi od financijske imovine</w:t>
            </w:r>
          </w:p>
        </w:tc>
        <w:tc>
          <w:tcPr>
            <w:tcW w:w="1394" w:type="dxa"/>
          </w:tcPr>
          <w:p w:rsidR="00E64556" w:rsidRPr="004814A2" w:rsidRDefault="00E64556" w:rsidP="007E5ABA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20,00</w:t>
            </w:r>
          </w:p>
        </w:tc>
        <w:tc>
          <w:tcPr>
            <w:tcW w:w="1506" w:type="dxa"/>
          </w:tcPr>
          <w:p w:rsidR="00E64556" w:rsidRPr="004814A2" w:rsidRDefault="00E64556" w:rsidP="007E5ABA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0,00</w:t>
            </w:r>
          </w:p>
        </w:tc>
        <w:tc>
          <w:tcPr>
            <w:tcW w:w="1394" w:type="dxa"/>
          </w:tcPr>
          <w:p w:rsidR="00E64556" w:rsidRPr="004814A2" w:rsidRDefault="00E64556" w:rsidP="007E5ABA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20,00</w:t>
            </w:r>
          </w:p>
        </w:tc>
        <w:tc>
          <w:tcPr>
            <w:tcW w:w="1624" w:type="dxa"/>
          </w:tcPr>
          <w:p w:rsidR="00E64556" w:rsidRPr="004814A2" w:rsidRDefault="00E64556" w:rsidP="007E5ABA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100,00</w:t>
            </w:r>
          </w:p>
        </w:tc>
      </w:tr>
      <w:tr w:rsidR="00E64556" w:rsidRPr="004814A2" w:rsidTr="00CE0217">
        <w:trPr>
          <w:trHeight w:val="225"/>
        </w:trPr>
        <w:tc>
          <w:tcPr>
            <w:tcW w:w="1440" w:type="dxa"/>
          </w:tcPr>
          <w:p w:rsidR="00E64556" w:rsidRPr="004814A2" w:rsidRDefault="00E64556" w:rsidP="007E5ABA">
            <w:pPr>
              <w:jc w:val="center"/>
              <w:rPr>
                <w:rFonts w:cstheme="minorHAnsi"/>
              </w:rPr>
            </w:pPr>
            <w:r w:rsidRPr="004814A2">
              <w:rPr>
                <w:rFonts w:cstheme="minorHAnsi"/>
              </w:rPr>
              <w:t>652</w:t>
            </w:r>
          </w:p>
        </w:tc>
        <w:tc>
          <w:tcPr>
            <w:tcW w:w="2849" w:type="dxa"/>
            <w:vAlign w:val="bottom"/>
          </w:tcPr>
          <w:p w:rsidR="00E64556" w:rsidRPr="004814A2" w:rsidRDefault="00E64556" w:rsidP="007E5ABA">
            <w:pPr>
              <w:rPr>
                <w:rFonts w:cstheme="minorHAnsi"/>
              </w:rPr>
            </w:pPr>
            <w:r w:rsidRPr="004814A2">
              <w:rPr>
                <w:rFonts w:eastAsia="Times New Roman" w:cstheme="minorHAnsi"/>
                <w:i/>
                <w:color w:val="000000"/>
                <w:lang w:eastAsia="hr-HR"/>
              </w:rPr>
              <w:t xml:space="preserve"> Prihodi po posebnim propisima</w:t>
            </w:r>
          </w:p>
        </w:tc>
        <w:tc>
          <w:tcPr>
            <w:tcW w:w="1394" w:type="dxa"/>
          </w:tcPr>
          <w:p w:rsidR="00E64556" w:rsidRPr="004814A2" w:rsidRDefault="00E64556" w:rsidP="007E5ABA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7.000,00</w:t>
            </w:r>
          </w:p>
        </w:tc>
        <w:tc>
          <w:tcPr>
            <w:tcW w:w="1506" w:type="dxa"/>
          </w:tcPr>
          <w:p w:rsidR="00E64556" w:rsidRPr="004814A2" w:rsidRDefault="00E64556" w:rsidP="007E5ABA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-2.000,00</w:t>
            </w:r>
          </w:p>
        </w:tc>
        <w:tc>
          <w:tcPr>
            <w:tcW w:w="1394" w:type="dxa"/>
          </w:tcPr>
          <w:p w:rsidR="00E64556" w:rsidRPr="004814A2" w:rsidRDefault="00E64556" w:rsidP="007E5ABA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5.000,00</w:t>
            </w:r>
          </w:p>
        </w:tc>
        <w:tc>
          <w:tcPr>
            <w:tcW w:w="1624" w:type="dxa"/>
          </w:tcPr>
          <w:p w:rsidR="00E64556" w:rsidRPr="004814A2" w:rsidRDefault="00E64556" w:rsidP="007E5ABA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71,43</w:t>
            </w:r>
          </w:p>
        </w:tc>
      </w:tr>
      <w:tr w:rsidR="00E64556" w:rsidRPr="004814A2" w:rsidTr="00CE0217">
        <w:trPr>
          <w:trHeight w:val="225"/>
        </w:trPr>
        <w:tc>
          <w:tcPr>
            <w:tcW w:w="1440" w:type="dxa"/>
          </w:tcPr>
          <w:p w:rsidR="00E64556" w:rsidRPr="004814A2" w:rsidRDefault="00E64556" w:rsidP="007E5ABA">
            <w:pPr>
              <w:jc w:val="center"/>
              <w:rPr>
                <w:rFonts w:cstheme="minorHAnsi"/>
              </w:rPr>
            </w:pPr>
            <w:r w:rsidRPr="004814A2">
              <w:rPr>
                <w:rFonts w:cstheme="minorHAnsi"/>
              </w:rPr>
              <w:t>661</w:t>
            </w:r>
          </w:p>
        </w:tc>
        <w:tc>
          <w:tcPr>
            <w:tcW w:w="2849" w:type="dxa"/>
          </w:tcPr>
          <w:p w:rsidR="00E64556" w:rsidRPr="004814A2" w:rsidRDefault="00E64556" w:rsidP="007E5ABA">
            <w:pPr>
              <w:rPr>
                <w:rFonts w:cstheme="minorHAnsi"/>
              </w:rPr>
            </w:pPr>
            <w:r w:rsidRPr="004814A2">
              <w:rPr>
                <w:rFonts w:eastAsia="Times New Roman" w:cstheme="minorHAnsi"/>
                <w:i/>
                <w:color w:val="000000"/>
                <w:lang w:eastAsia="hr-HR"/>
              </w:rPr>
              <w:t xml:space="preserve"> Prihodi od prodaje proizvoda i robe te pruženih usluga</w:t>
            </w:r>
          </w:p>
        </w:tc>
        <w:tc>
          <w:tcPr>
            <w:tcW w:w="1394" w:type="dxa"/>
          </w:tcPr>
          <w:p w:rsidR="00E64556" w:rsidRPr="004814A2" w:rsidRDefault="00E64556" w:rsidP="007E5ABA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120.000,00</w:t>
            </w:r>
          </w:p>
        </w:tc>
        <w:tc>
          <w:tcPr>
            <w:tcW w:w="1506" w:type="dxa"/>
          </w:tcPr>
          <w:p w:rsidR="00E64556" w:rsidRPr="004814A2" w:rsidRDefault="00E64556" w:rsidP="007E5ABA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5.338,04</w:t>
            </w:r>
          </w:p>
        </w:tc>
        <w:tc>
          <w:tcPr>
            <w:tcW w:w="1394" w:type="dxa"/>
          </w:tcPr>
          <w:p w:rsidR="00E64556" w:rsidRPr="004814A2" w:rsidRDefault="00E64556" w:rsidP="007E5ABA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125.338,04</w:t>
            </w:r>
          </w:p>
        </w:tc>
        <w:tc>
          <w:tcPr>
            <w:tcW w:w="1624" w:type="dxa"/>
          </w:tcPr>
          <w:p w:rsidR="00E64556" w:rsidRPr="004814A2" w:rsidRDefault="00E64556" w:rsidP="007E5ABA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104,45</w:t>
            </w:r>
          </w:p>
        </w:tc>
      </w:tr>
      <w:tr w:rsidR="00E64556" w:rsidRPr="004814A2" w:rsidTr="00CE0217">
        <w:trPr>
          <w:trHeight w:val="225"/>
        </w:trPr>
        <w:tc>
          <w:tcPr>
            <w:tcW w:w="1440" w:type="dxa"/>
          </w:tcPr>
          <w:p w:rsidR="00E64556" w:rsidRPr="004814A2" w:rsidRDefault="00E64556" w:rsidP="007E5ABA">
            <w:pPr>
              <w:jc w:val="center"/>
              <w:rPr>
                <w:rFonts w:cstheme="minorHAnsi"/>
              </w:rPr>
            </w:pPr>
            <w:r w:rsidRPr="004814A2">
              <w:rPr>
                <w:rFonts w:cstheme="minorHAnsi"/>
              </w:rPr>
              <w:t>663</w:t>
            </w:r>
          </w:p>
        </w:tc>
        <w:tc>
          <w:tcPr>
            <w:tcW w:w="2849" w:type="dxa"/>
          </w:tcPr>
          <w:p w:rsidR="00E64556" w:rsidRPr="004814A2" w:rsidRDefault="00E64556" w:rsidP="007E5ABA">
            <w:pPr>
              <w:rPr>
                <w:rFonts w:cstheme="minorHAnsi"/>
              </w:rPr>
            </w:pPr>
            <w:r w:rsidRPr="004814A2">
              <w:rPr>
                <w:rFonts w:eastAsia="Times New Roman" w:cstheme="minorHAnsi"/>
                <w:i/>
                <w:color w:val="000000"/>
                <w:lang w:eastAsia="hr-HR"/>
              </w:rPr>
              <w:t xml:space="preserve"> Donacije od pravnih i fizičkih osoba izvan općeg proračuna i povrat donacija po protestiranim jamstvima</w:t>
            </w:r>
          </w:p>
        </w:tc>
        <w:tc>
          <w:tcPr>
            <w:tcW w:w="1394" w:type="dxa"/>
          </w:tcPr>
          <w:p w:rsidR="00E64556" w:rsidRPr="004814A2" w:rsidRDefault="00E64556" w:rsidP="007E5ABA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6.600,00</w:t>
            </w:r>
          </w:p>
        </w:tc>
        <w:tc>
          <w:tcPr>
            <w:tcW w:w="1506" w:type="dxa"/>
          </w:tcPr>
          <w:p w:rsidR="00E64556" w:rsidRPr="004814A2" w:rsidRDefault="00E64556" w:rsidP="007E5ABA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0,00</w:t>
            </w:r>
          </w:p>
        </w:tc>
        <w:tc>
          <w:tcPr>
            <w:tcW w:w="1394" w:type="dxa"/>
          </w:tcPr>
          <w:p w:rsidR="00E64556" w:rsidRPr="004814A2" w:rsidRDefault="00E64556" w:rsidP="007E5ABA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6.600,00</w:t>
            </w:r>
          </w:p>
        </w:tc>
        <w:tc>
          <w:tcPr>
            <w:tcW w:w="1624" w:type="dxa"/>
          </w:tcPr>
          <w:p w:rsidR="00E64556" w:rsidRPr="004814A2" w:rsidRDefault="00E64556" w:rsidP="007E5ABA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100</w:t>
            </w:r>
          </w:p>
        </w:tc>
      </w:tr>
      <w:tr w:rsidR="00E64556" w:rsidRPr="004814A2" w:rsidTr="00CE0217">
        <w:trPr>
          <w:trHeight w:val="1192"/>
        </w:trPr>
        <w:tc>
          <w:tcPr>
            <w:tcW w:w="1440" w:type="dxa"/>
          </w:tcPr>
          <w:p w:rsidR="00E64556" w:rsidRPr="004814A2" w:rsidRDefault="00E64556" w:rsidP="007E5ABA">
            <w:pPr>
              <w:jc w:val="center"/>
              <w:rPr>
                <w:rFonts w:cstheme="minorHAnsi"/>
              </w:rPr>
            </w:pPr>
            <w:r w:rsidRPr="004814A2">
              <w:rPr>
                <w:rFonts w:cstheme="minorHAnsi"/>
              </w:rPr>
              <w:t>671</w:t>
            </w:r>
          </w:p>
        </w:tc>
        <w:tc>
          <w:tcPr>
            <w:tcW w:w="2849" w:type="dxa"/>
          </w:tcPr>
          <w:p w:rsidR="00E64556" w:rsidRPr="004814A2" w:rsidRDefault="00E64556" w:rsidP="007E5ABA">
            <w:pPr>
              <w:rPr>
                <w:rFonts w:eastAsia="Times New Roman" w:cstheme="minorHAnsi"/>
                <w:i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i/>
                <w:color w:val="000000"/>
                <w:lang w:eastAsia="hr-HR"/>
              </w:rPr>
              <w:t xml:space="preserve"> Prihodi iz nadležnog proračuna za financiranje redovne djelatnosti proračunskih korisnika</w:t>
            </w:r>
          </w:p>
        </w:tc>
        <w:tc>
          <w:tcPr>
            <w:tcW w:w="1394" w:type="dxa"/>
          </w:tcPr>
          <w:p w:rsidR="00E64556" w:rsidRPr="004814A2" w:rsidRDefault="00E64556" w:rsidP="007E5ABA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232.900,00</w:t>
            </w:r>
          </w:p>
        </w:tc>
        <w:tc>
          <w:tcPr>
            <w:tcW w:w="1506" w:type="dxa"/>
          </w:tcPr>
          <w:p w:rsidR="00E64556" w:rsidRPr="004814A2" w:rsidRDefault="00E64556" w:rsidP="007E5ABA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1.270,00</w:t>
            </w:r>
          </w:p>
        </w:tc>
        <w:tc>
          <w:tcPr>
            <w:tcW w:w="1394" w:type="dxa"/>
          </w:tcPr>
          <w:p w:rsidR="00E64556" w:rsidRPr="004814A2" w:rsidRDefault="00E64556" w:rsidP="007E5ABA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234.170,00</w:t>
            </w:r>
          </w:p>
        </w:tc>
        <w:tc>
          <w:tcPr>
            <w:tcW w:w="1624" w:type="dxa"/>
          </w:tcPr>
          <w:p w:rsidR="00E64556" w:rsidRPr="004814A2" w:rsidRDefault="00E64556" w:rsidP="007E5ABA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100,55</w:t>
            </w:r>
          </w:p>
        </w:tc>
      </w:tr>
      <w:tr w:rsidR="00E64556" w:rsidRPr="004814A2" w:rsidTr="00CE0217">
        <w:trPr>
          <w:trHeight w:val="681"/>
        </w:trPr>
        <w:tc>
          <w:tcPr>
            <w:tcW w:w="1440" w:type="dxa"/>
          </w:tcPr>
          <w:p w:rsidR="00E64556" w:rsidRPr="004814A2" w:rsidRDefault="00E64556" w:rsidP="007E5ABA">
            <w:pPr>
              <w:jc w:val="center"/>
              <w:rPr>
                <w:rFonts w:cstheme="minorHAnsi"/>
              </w:rPr>
            </w:pPr>
            <w:r w:rsidRPr="004814A2">
              <w:rPr>
                <w:rFonts w:cstheme="minorHAnsi"/>
              </w:rPr>
              <w:t>723</w:t>
            </w:r>
          </w:p>
        </w:tc>
        <w:tc>
          <w:tcPr>
            <w:tcW w:w="2849" w:type="dxa"/>
          </w:tcPr>
          <w:p w:rsidR="00E64556" w:rsidRPr="004814A2" w:rsidRDefault="00E64556" w:rsidP="007E5ABA">
            <w:pPr>
              <w:rPr>
                <w:rFonts w:eastAsia="Times New Roman" w:cstheme="minorHAnsi"/>
                <w:i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i/>
                <w:color w:val="000000"/>
                <w:lang w:eastAsia="hr-HR"/>
              </w:rPr>
              <w:t>Prihodi od prodaje prijevoznih sredstava</w:t>
            </w:r>
          </w:p>
        </w:tc>
        <w:tc>
          <w:tcPr>
            <w:tcW w:w="1394" w:type="dxa"/>
          </w:tcPr>
          <w:p w:rsidR="00E64556" w:rsidRPr="004814A2" w:rsidRDefault="00E64556" w:rsidP="007E5ABA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0</w:t>
            </w:r>
          </w:p>
        </w:tc>
        <w:tc>
          <w:tcPr>
            <w:tcW w:w="1506" w:type="dxa"/>
          </w:tcPr>
          <w:p w:rsidR="00E64556" w:rsidRPr="004814A2" w:rsidRDefault="00E64556" w:rsidP="007E5ABA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11.000,00</w:t>
            </w:r>
          </w:p>
        </w:tc>
        <w:tc>
          <w:tcPr>
            <w:tcW w:w="1394" w:type="dxa"/>
          </w:tcPr>
          <w:p w:rsidR="00E64556" w:rsidRPr="004814A2" w:rsidRDefault="00E64556" w:rsidP="007E5ABA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11.000,00</w:t>
            </w:r>
          </w:p>
        </w:tc>
        <w:tc>
          <w:tcPr>
            <w:tcW w:w="1624" w:type="dxa"/>
          </w:tcPr>
          <w:p w:rsidR="00E64556" w:rsidRPr="004814A2" w:rsidRDefault="00E64556" w:rsidP="007E5ABA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0</w:t>
            </w:r>
          </w:p>
          <w:p w:rsidR="00E64556" w:rsidRPr="004814A2" w:rsidRDefault="00E64556" w:rsidP="007E5ABA">
            <w:pPr>
              <w:jc w:val="right"/>
              <w:rPr>
                <w:rFonts w:cstheme="minorHAnsi"/>
              </w:rPr>
            </w:pPr>
          </w:p>
        </w:tc>
      </w:tr>
      <w:tr w:rsidR="00E64556" w:rsidRPr="004814A2" w:rsidTr="00CE0217">
        <w:trPr>
          <w:trHeight w:val="397"/>
        </w:trPr>
        <w:tc>
          <w:tcPr>
            <w:tcW w:w="1440" w:type="dxa"/>
          </w:tcPr>
          <w:p w:rsidR="00E64556" w:rsidRPr="004814A2" w:rsidRDefault="00E64556" w:rsidP="007E5ABA">
            <w:pPr>
              <w:jc w:val="center"/>
              <w:rPr>
                <w:rFonts w:cstheme="minorHAnsi"/>
              </w:rPr>
            </w:pPr>
            <w:r w:rsidRPr="004814A2">
              <w:rPr>
                <w:rFonts w:cstheme="minorHAnsi"/>
              </w:rPr>
              <w:t>922</w:t>
            </w:r>
          </w:p>
        </w:tc>
        <w:tc>
          <w:tcPr>
            <w:tcW w:w="2849" w:type="dxa"/>
          </w:tcPr>
          <w:p w:rsidR="00E64556" w:rsidRPr="004814A2" w:rsidRDefault="00E64556" w:rsidP="007E5ABA">
            <w:pPr>
              <w:rPr>
                <w:rFonts w:eastAsia="Times New Roman" w:cstheme="minorHAnsi"/>
                <w:i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i/>
                <w:color w:val="000000"/>
                <w:lang w:eastAsia="hr-HR"/>
              </w:rPr>
              <w:t>Rezultat- višak/manjak 03</w:t>
            </w:r>
          </w:p>
        </w:tc>
        <w:tc>
          <w:tcPr>
            <w:tcW w:w="1394" w:type="dxa"/>
          </w:tcPr>
          <w:p w:rsidR="00E64556" w:rsidRPr="004814A2" w:rsidRDefault="00E64556" w:rsidP="007E5ABA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0</w:t>
            </w:r>
          </w:p>
        </w:tc>
        <w:tc>
          <w:tcPr>
            <w:tcW w:w="1506" w:type="dxa"/>
          </w:tcPr>
          <w:p w:rsidR="00E64556" w:rsidRPr="004814A2" w:rsidRDefault="00E64556" w:rsidP="007E5ABA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29.641,96</w:t>
            </w:r>
          </w:p>
        </w:tc>
        <w:tc>
          <w:tcPr>
            <w:tcW w:w="1394" w:type="dxa"/>
          </w:tcPr>
          <w:p w:rsidR="00E64556" w:rsidRPr="004814A2" w:rsidRDefault="00E64556" w:rsidP="007E5ABA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29.641,96</w:t>
            </w:r>
          </w:p>
        </w:tc>
        <w:tc>
          <w:tcPr>
            <w:tcW w:w="1624" w:type="dxa"/>
          </w:tcPr>
          <w:p w:rsidR="00E64556" w:rsidRPr="004814A2" w:rsidRDefault="00E64556" w:rsidP="007E5ABA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0</w:t>
            </w:r>
          </w:p>
        </w:tc>
      </w:tr>
      <w:tr w:rsidR="00E64556" w:rsidRPr="004814A2" w:rsidTr="00CE0217">
        <w:trPr>
          <w:trHeight w:val="397"/>
        </w:trPr>
        <w:tc>
          <w:tcPr>
            <w:tcW w:w="1440" w:type="dxa"/>
          </w:tcPr>
          <w:p w:rsidR="00E64556" w:rsidRPr="004814A2" w:rsidRDefault="00E64556" w:rsidP="007E5ABA">
            <w:pPr>
              <w:jc w:val="center"/>
              <w:rPr>
                <w:rFonts w:cstheme="minorHAnsi"/>
              </w:rPr>
            </w:pPr>
            <w:r w:rsidRPr="004814A2">
              <w:rPr>
                <w:rFonts w:cstheme="minorHAnsi"/>
              </w:rPr>
              <w:t>922</w:t>
            </w:r>
          </w:p>
        </w:tc>
        <w:tc>
          <w:tcPr>
            <w:tcW w:w="2849" w:type="dxa"/>
          </w:tcPr>
          <w:p w:rsidR="00E64556" w:rsidRPr="004814A2" w:rsidRDefault="00E64556" w:rsidP="007E5ABA">
            <w:pPr>
              <w:rPr>
                <w:rFonts w:eastAsia="Times New Roman" w:cstheme="minorHAnsi"/>
                <w:i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i/>
                <w:color w:val="000000"/>
                <w:lang w:eastAsia="hr-HR"/>
              </w:rPr>
              <w:t>Rezultat- višak/manjak 503</w:t>
            </w:r>
          </w:p>
        </w:tc>
        <w:tc>
          <w:tcPr>
            <w:tcW w:w="1394" w:type="dxa"/>
          </w:tcPr>
          <w:p w:rsidR="00E64556" w:rsidRPr="004814A2" w:rsidRDefault="00E64556" w:rsidP="007E5ABA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0</w:t>
            </w:r>
          </w:p>
        </w:tc>
        <w:tc>
          <w:tcPr>
            <w:tcW w:w="1506" w:type="dxa"/>
          </w:tcPr>
          <w:p w:rsidR="00E64556" w:rsidRPr="004814A2" w:rsidRDefault="00E64556" w:rsidP="007E5ABA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371,00</w:t>
            </w:r>
          </w:p>
        </w:tc>
        <w:tc>
          <w:tcPr>
            <w:tcW w:w="1394" w:type="dxa"/>
          </w:tcPr>
          <w:p w:rsidR="00E64556" w:rsidRPr="004814A2" w:rsidRDefault="00E64556" w:rsidP="007E5ABA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371,00</w:t>
            </w:r>
          </w:p>
        </w:tc>
        <w:tc>
          <w:tcPr>
            <w:tcW w:w="1624" w:type="dxa"/>
          </w:tcPr>
          <w:p w:rsidR="00E64556" w:rsidRPr="004814A2" w:rsidRDefault="00E64556" w:rsidP="007E5ABA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0</w:t>
            </w:r>
          </w:p>
        </w:tc>
      </w:tr>
      <w:tr w:rsidR="00E64556" w:rsidRPr="004814A2" w:rsidTr="00CE0217">
        <w:trPr>
          <w:trHeight w:val="397"/>
        </w:trPr>
        <w:tc>
          <w:tcPr>
            <w:tcW w:w="1440" w:type="dxa"/>
          </w:tcPr>
          <w:p w:rsidR="00E64556" w:rsidRPr="004814A2" w:rsidRDefault="00E64556" w:rsidP="007E5ABA">
            <w:pPr>
              <w:jc w:val="center"/>
              <w:rPr>
                <w:rFonts w:cstheme="minorHAnsi"/>
              </w:rPr>
            </w:pPr>
            <w:r w:rsidRPr="004814A2">
              <w:rPr>
                <w:rFonts w:cstheme="minorHAnsi"/>
              </w:rPr>
              <w:t>922</w:t>
            </w:r>
          </w:p>
        </w:tc>
        <w:tc>
          <w:tcPr>
            <w:tcW w:w="2849" w:type="dxa"/>
          </w:tcPr>
          <w:p w:rsidR="00E64556" w:rsidRPr="004814A2" w:rsidRDefault="00E64556" w:rsidP="007E5ABA">
            <w:pPr>
              <w:rPr>
                <w:rFonts w:eastAsia="Times New Roman" w:cstheme="minorHAnsi"/>
                <w:i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i/>
                <w:color w:val="000000"/>
                <w:lang w:eastAsia="hr-HR"/>
              </w:rPr>
              <w:t>Rezultat- višak/manjak 560</w:t>
            </w:r>
          </w:p>
        </w:tc>
        <w:tc>
          <w:tcPr>
            <w:tcW w:w="1394" w:type="dxa"/>
          </w:tcPr>
          <w:p w:rsidR="00E64556" w:rsidRPr="004814A2" w:rsidRDefault="00E64556" w:rsidP="007E5ABA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0</w:t>
            </w:r>
          </w:p>
        </w:tc>
        <w:tc>
          <w:tcPr>
            <w:tcW w:w="1506" w:type="dxa"/>
          </w:tcPr>
          <w:p w:rsidR="00E64556" w:rsidRPr="004814A2" w:rsidRDefault="00E64556" w:rsidP="007E5ABA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468.489,29</w:t>
            </w:r>
          </w:p>
        </w:tc>
        <w:tc>
          <w:tcPr>
            <w:tcW w:w="1394" w:type="dxa"/>
          </w:tcPr>
          <w:p w:rsidR="00E64556" w:rsidRPr="004814A2" w:rsidRDefault="00E64556" w:rsidP="007E5ABA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468.489,29</w:t>
            </w:r>
          </w:p>
        </w:tc>
        <w:tc>
          <w:tcPr>
            <w:tcW w:w="1624" w:type="dxa"/>
          </w:tcPr>
          <w:p w:rsidR="00E64556" w:rsidRPr="004814A2" w:rsidRDefault="00E64556" w:rsidP="007E5ABA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0</w:t>
            </w:r>
          </w:p>
        </w:tc>
      </w:tr>
      <w:tr w:rsidR="00E64556" w:rsidRPr="004814A2" w:rsidTr="00CE0217">
        <w:trPr>
          <w:trHeight w:val="225"/>
        </w:trPr>
        <w:tc>
          <w:tcPr>
            <w:tcW w:w="4289" w:type="dxa"/>
            <w:gridSpan w:val="2"/>
          </w:tcPr>
          <w:p w:rsidR="00E64556" w:rsidRPr="004814A2" w:rsidRDefault="00E64556" w:rsidP="007E5ABA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UKUPNO PRIHODI + VIŠAK:</w:t>
            </w:r>
          </w:p>
        </w:tc>
        <w:tc>
          <w:tcPr>
            <w:tcW w:w="1394" w:type="dxa"/>
          </w:tcPr>
          <w:p w:rsidR="00E64556" w:rsidRPr="004814A2" w:rsidRDefault="00E64556" w:rsidP="007E5ABA">
            <w:pPr>
              <w:jc w:val="right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3.085.685,00</w:t>
            </w:r>
          </w:p>
        </w:tc>
        <w:tc>
          <w:tcPr>
            <w:tcW w:w="1506" w:type="dxa"/>
          </w:tcPr>
          <w:p w:rsidR="00E64556" w:rsidRPr="004814A2" w:rsidRDefault="00E64556" w:rsidP="007E5ABA">
            <w:pPr>
              <w:jc w:val="right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-40.315,00</w:t>
            </w:r>
          </w:p>
        </w:tc>
        <w:tc>
          <w:tcPr>
            <w:tcW w:w="1394" w:type="dxa"/>
          </w:tcPr>
          <w:p w:rsidR="00E64556" w:rsidRPr="004814A2" w:rsidRDefault="00E64556" w:rsidP="007E5ABA">
            <w:pPr>
              <w:jc w:val="right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3.045.370,00</w:t>
            </w:r>
          </w:p>
        </w:tc>
        <w:tc>
          <w:tcPr>
            <w:tcW w:w="1624" w:type="dxa"/>
          </w:tcPr>
          <w:p w:rsidR="00E64556" w:rsidRPr="004814A2" w:rsidRDefault="00E64556" w:rsidP="007E5ABA">
            <w:pPr>
              <w:jc w:val="right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98,69</w:t>
            </w:r>
          </w:p>
        </w:tc>
      </w:tr>
    </w:tbl>
    <w:p w:rsidR="00E64556" w:rsidRPr="004814A2" w:rsidRDefault="00E64556" w:rsidP="009F2EDF">
      <w:pPr>
        <w:spacing w:after="0" w:line="240" w:lineRule="auto"/>
        <w:rPr>
          <w:rFonts w:cstheme="minorHAnsi"/>
          <w:b/>
        </w:rPr>
      </w:pPr>
    </w:p>
    <w:p w:rsidR="00E64556" w:rsidRPr="004814A2" w:rsidRDefault="00E64556" w:rsidP="009F2EDF">
      <w:pPr>
        <w:spacing w:after="0" w:line="240" w:lineRule="auto"/>
        <w:rPr>
          <w:rFonts w:cstheme="minorHAnsi"/>
          <w:b/>
        </w:rPr>
      </w:pPr>
    </w:p>
    <w:p w:rsidR="00E64556" w:rsidRPr="004814A2" w:rsidRDefault="0053709E" w:rsidP="009F2EDF">
      <w:pPr>
        <w:spacing w:after="0" w:line="240" w:lineRule="auto"/>
        <w:rPr>
          <w:rFonts w:cstheme="minorHAnsi"/>
          <w:b/>
        </w:rPr>
      </w:pPr>
      <w:r w:rsidRPr="004814A2">
        <w:rPr>
          <w:rFonts w:cstheme="minorHAnsi"/>
          <w:b/>
        </w:rPr>
        <w:t>UKUPNI RASHODI SŠ Trgovačko ugostiteljska škola</w:t>
      </w:r>
    </w:p>
    <w:tbl>
      <w:tblPr>
        <w:tblStyle w:val="Reetkatablice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02"/>
        <w:gridCol w:w="2751"/>
        <w:gridCol w:w="1418"/>
        <w:gridCol w:w="1417"/>
        <w:gridCol w:w="1418"/>
        <w:gridCol w:w="1701"/>
      </w:tblGrid>
      <w:tr w:rsidR="00941C84" w:rsidRPr="004814A2" w:rsidTr="00CE0217">
        <w:trPr>
          <w:trHeight w:val="469"/>
        </w:trPr>
        <w:tc>
          <w:tcPr>
            <w:tcW w:w="1502" w:type="dxa"/>
            <w:vAlign w:val="center"/>
          </w:tcPr>
          <w:p w:rsidR="004145CD" w:rsidRPr="004814A2" w:rsidRDefault="004145CD" w:rsidP="004145CD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Šifra programa</w:t>
            </w:r>
          </w:p>
        </w:tc>
        <w:tc>
          <w:tcPr>
            <w:tcW w:w="2751" w:type="dxa"/>
            <w:vAlign w:val="center"/>
          </w:tcPr>
          <w:p w:rsidR="004145CD" w:rsidRPr="004814A2" w:rsidRDefault="004145CD" w:rsidP="004145CD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Naziv programa</w:t>
            </w:r>
          </w:p>
        </w:tc>
        <w:tc>
          <w:tcPr>
            <w:tcW w:w="1418" w:type="dxa"/>
            <w:vAlign w:val="center"/>
          </w:tcPr>
          <w:p w:rsidR="004145CD" w:rsidRPr="004814A2" w:rsidRDefault="00941C84" w:rsidP="004145CD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PLAN 202</w:t>
            </w:r>
            <w:r w:rsidR="00E64556" w:rsidRPr="004814A2">
              <w:rPr>
                <w:rFonts w:cstheme="minorHAnsi"/>
                <w:b/>
              </w:rPr>
              <w:t>5</w:t>
            </w:r>
            <w:r w:rsidRPr="004814A2">
              <w:rPr>
                <w:rFonts w:cstheme="minorHAnsi"/>
                <w:b/>
              </w:rPr>
              <w:t>.</w:t>
            </w:r>
          </w:p>
        </w:tc>
        <w:tc>
          <w:tcPr>
            <w:tcW w:w="1417" w:type="dxa"/>
            <w:vAlign w:val="center"/>
          </w:tcPr>
          <w:p w:rsidR="00941C84" w:rsidRPr="004814A2" w:rsidRDefault="000C6519" w:rsidP="004145CD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POV</w:t>
            </w:r>
            <w:r w:rsidR="00941C84" w:rsidRPr="004814A2">
              <w:rPr>
                <w:rFonts w:cstheme="minorHAnsi"/>
                <w:b/>
              </w:rPr>
              <w:t>EĆANJE/</w:t>
            </w:r>
          </w:p>
          <w:p w:rsidR="004145CD" w:rsidRPr="004814A2" w:rsidRDefault="00941C84" w:rsidP="004145CD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SMANJENJE</w:t>
            </w:r>
          </w:p>
        </w:tc>
        <w:tc>
          <w:tcPr>
            <w:tcW w:w="1418" w:type="dxa"/>
            <w:vAlign w:val="center"/>
          </w:tcPr>
          <w:p w:rsidR="00E64556" w:rsidRPr="004814A2" w:rsidRDefault="00941C84" w:rsidP="004145CD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NOVI PLAN</w:t>
            </w:r>
          </w:p>
          <w:p w:rsidR="00E64556" w:rsidRPr="004814A2" w:rsidRDefault="00E64556" w:rsidP="004145CD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Rebalans I</w:t>
            </w:r>
            <w:r w:rsidR="00941C84" w:rsidRPr="004814A2">
              <w:rPr>
                <w:rFonts w:cstheme="minorHAnsi"/>
                <w:b/>
              </w:rPr>
              <w:t xml:space="preserve"> </w:t>
            </w:r>
          </w:p>
          <w:p w:rsidR="004145CD" w:rsidRPr="004814A2" w:rsidRDefault="00941C84" w:rsidP="004145CD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202</w:t>
            </w:r>
            <w:r w:rsidR="00E64556" w:rsidRPr="004814A2">
              <w:rPr>
                <w:rFonts w:cstheme="minorHAnsi"/>
                <w:b/>
              </w:rPr>
              <w:t>5</w:t>
            </w:r>
            <w:r w:rsidRPr="004814A2">
              <w:rPr>
                <w:rFonts w:cstheme="minorHAnsi"/>
                <w:b/>
              </w:rPr>
              <w:t>.</w:t>
            </w:r>
          </w:p>
        </w:tc>
        <w:tc>
          <w:tcPr>
            <w:tcW w:w="1701" w:type="dxa"/>
            <w:vAlign w:val="center"/>
          </w:tcPr>
          <w:p w:rsidR="004145CD" w:rsidRPr="004814A2" w:rsidRDefault="00941C84" w:rsidP="004145CD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IND.5/3</w:t>
            </w:r>
          </w:p>
        </w:tc>
      </w:tr>
      <w:tr w:rsidR="00941C84" w:rsidRPr="004814A2" w:rsidTr="00CE0217">
        <w:trPr>
          <w:trHeight w:val="220"/>
        </w:trPr>
        <w:tc>
          <w:tcPr>
            <w:tcW w:w="1502" w:type="dxa"/>
            <w:vAlign w:val="center"/>
          </w:tcPr>
          <w:p w:rsidR="00941C84" w:rsidRPr="004814A2" w:rsidRDefault="00941C84" w:rsidP="004145CD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1</w:t>
            </w:r>
          </w:p>
        </w:tc>
        <w:tc>
          <w:tcPr>
            <w:tcW w:w="2751" w:type="dxa"/>
            <w:vAlign w:val="center"/>
          </w:tcPr>
          <w:p w:rsidR="00941C84" w:rsidRPr="004814A2" w:rsidRDefault="00941C84" w:rsidP="004145CD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2</w:t>
            </w:r>
          </w:p>
        </w:tc>
        <w:tc>
          <w:tcPr>
            <w:tcW w:w="1418" w:type="dxa"/>
            <w:vAlign w:val="center"/>
          </w:tcPr>
          <w:p w:rsidR="00941C84" w:rsidRPr="004814A2" w:rsidRDefault="00941C84" w:rsidP="004145CD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3</w:t>
            </w:r>
          </w:p>
        </w:tc>
        <w:tc>
          <w:tcPr>
            <w:tcW w:w="1417" w:type="dxa"/>
            <w:vAlign w:val="center"/>
          </w:tcPr>
          <w:p w:rsidR="00941C84" w:rsidRPr="004814A2" w:rsidRDefault="00941C84" w:rsidP="004145CD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4</w:t>
            </w:r>
          </w:p>
        </w:tc>
        <w:tc>
          <w:tcPr>
            <w:tcW w:w="1418" w:type="dxa"/>
            <w:vAlign w:val="center"/>
          </w:tcPr>
          <w:p w:rsidR="00941C84" w:rsidRPr="004814A2" w:rsidRDefault="00941C84" w:rsidP="004145CD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5</w:t>
            </w:r>
          </w:p>
        </w:tc>
        <w:tc>
          <w:tcPr>
            <w:tcW w:w="1701" w:type="dxa"/>
            <w:vAlign w:val="center"/>
          </w:tcPr>
          <w:p w:rsidR="00941C84" w:rsidRPr="004814A2" w:rsidRDefault="00941C84" w:rsidP="004145CD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6</w:t>
            </w:r>
          </w:p>
        </w:tc>
      </w:tr>
      <w:tr w:rsidR="004145CD" w:rsidRPr="004814A2" w:rsidTr="00CE0217">
        <w:trPr>
          <w:trHeight w:val="243"/>
        </w:trPr>
        <w:tc>
          <w:tcPr>
            <w:tcW w:w="10207" w:type="dxa"/>
            <w:gridSpan w:val="6"/>
          </w:tcPr>
          <w:p w:rsidR="004145CD" w:rsidRPr="004814A2" w:rsidRDefault="004145CD" w:rsidP="00A60BD1">
            <w:pPr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GLAVA:</w:t>
            </w:r>
            <w:r w:rsidR="00AD43F3" w:rsidRPr="004814A2">
              <w:rPr>
                <w:rFonts w:cstheme="minorHAnsi"/>
                <w:b/>
              </w:rPr>
              <w:t xml:space="preserve"> 003-032</w:t>
            </w:r>
            <w:r w:rsidR="000C6519" w:rsidRPr="004814A2">
              <w:rPr>
                <w:rFonts w:cstheme="minorHAnsi"/>
                <w:b/>
              </w:rPr>
              <w:t xml:space="preserve"> </w:t>
            </w:r>
            <w:r w:rsidR="00AD43F3" w:rsidRPr="004814A2">
              <w:rPr>
                <w:rFonts w:cstheme="minorHAnsi"/>
                <w:b/>
              </w:rPr>
              <w:t>TRGOVAČKO-UGOSTITELJSKA ŠKOLA</w:t>
            </w:r>
          </w:p>
        </w:tc>
      </w:tr>
      <w:tr w:rsidR="00941C84" w:rsidRPr="004814A2" w:rsidTr="00CE0217">
        <w:trPr>
          <w:trHeight w:val="226"/>
        </w:trPr>
        <w:tc>
          <w:tcPr>
            <w:tcW w:w="1502" w:type="dxa"/>
          </w:tcPr>
          <w:p w:rsidR="004145CD" w:rsidRPr="004814A2" w:rsidRDefault="000C6519" w:rsidP="009F2EDF">
            <w:pPr>
              <w:jc w:val="center"/>
              <w:rPr>
                <w:rFonts w:cstheme="minorHAnsi"/>
              </w:rPr>
            </w:pPr>
            <w:r w:rsidRPr="004814A2">
              <w:rPr>
                <w:rFonts w:cstheme="minorHAnsi"/>
              </w:rPr>
              <w:t>123</w:t>
            </w:r>
          </w:p>
        </w:tc>
        <w:tc>
          <w:tcPr>
            <w:tcW w:w="2751" w:type="dxa"/>
          </w:tcPr>
          <w:p w:rsidR="004145CD" w:rsidRPr="004814A2" w:rsidRDefault="000C6519" w:rsidP="000C6519">
            <w:pPr>
              <w:rPr>
                <w:rFonts w:eastAsia="Times New Roman" w:cstheme="minorHAnsi"/>
                <w:bCs/>
                <w:lang w:eastAsia="hr-HR"/>
              </w:rPr>
            </w:pPr>
            <w:r w:rsidRPr="004814A2">
              <w:rPr>
                <w:rFonts w:eastAsia="Times New Roman" w:cstheme="minorHAnsi"/>
                <w:bCs/>
                <w:lang w:eastAsia="hr-HR"/>
              </w:rPr>
              <w:t>Zakonski standard  javnih ustanova SŠ</w:t>
            </w:r>
          </w:p>
        </w:tc>
        <w:tc>
          <w:tcPr>
            <w:tcW w:w="1418" w:type="dxa"/>
          </w:tcPr>
          <w:p w:rsidR="004145CD" w:rsidRPr="004814A2" w:rsidRDefault="00E64556" w:rsidP="009F2EDF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203.600,00</w:t>
            </w:r>
          </w:p>
        </w:tc>
        <w:tc>
          <w:tcPr>
            <w:tcW w:w="1417" w:type="dxa"/>
          </w:tcPr>
          <w:p w:rsidR="004145CD" w:rsidRPr="004814A2" w:rsidRDefault="00E64556" w:rsidP="009F2EDF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-3.780,00</w:t>
            </w:r>
          </w:p>
        </w:tc>
        <w:tc>
          <w:tcPr>
            <w:tcW w:w="1418" w:type="dxa"/>
          </w:tcPr>
          <w:p w:rsidR="004145CD" w:rsidRPr="004814A2" w:rsidRDefault="00E64556" w:rsidP="009F2EDF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199.820,00</w:t>
            </w:r>
          </w:p>
        </w:tc>
        <w:tc>
          <w:tcPr>
            <w:tcW w:w="1701" w:type="dxa"/>
          </w:tcPr>
          <w:p w:rsidR="004145CD" w:rsidRPr="004814A2" w:rsidRDefault="00E64556" w:rsidP="009F2EDF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98,14</w:t>
            </w:r>
          </w:p>
        </w:tc>
      </w:tr>
      <w:tr w:rsidR="00941C84" w:rsidRPr="004814A2" w:rsidTr="00CE0217">
        <w:trPr>
          <w:trHeight w:val="243"/>
        </w:trPr>
        <w:tc>
          <w:tcPr>
            <w:tcW w:w="1502" w:type="dxa"/>
          </w:tcPr>
          <w:p w:rsidR="004145CD" w:rsidRPr="004814A2" w:rsidRDefault="000C6519" w:rsidP="009F2EDF">
            <w:pPr>
              <w:jc w:val="center"/>
              <w:rPr>
                <w:rFonts w:cstheme="minorHAnsi"/>
              </w:rPr>
            </w:pPr>
            <w:r w:rsidRPr="004814A2">
              <w:rPr>
                <w:rFonts w:cstheme="minorHAnsi"/>
              </w:rPr>
              <w:t>125</w:t>
            </w:r>
          </w:p>
        </w:tc>
        <w:tc>
          <w:tcPr>
            <w:tcW w:w="2751" w:type="dxa"/>
          </w:tcPr>
          <w:p w:rsidR="004145CD" w:rsidRPr="004814A2" w:rsidRDefault="000C6519" w:rsidP="002448D1">
            <w:pPr>
              <w:rPr>
                <w:rFonts w:cstheme="minorHAnsi"/>
              </w:rPr>
            </w:pPr>
            <w:r w:rsidRPr="004814A2">
              <w:rPr>
                <w:rFonts w:eastAsia="Times New Roman" w:cstheme="minorHAnsi"/>
                <w:bCs/>
                <w:lang w:eastAsia="hr-HR"/>
              </w:rPr>
              <w:t>Program javnih potreba iznad standarda - vlastiti prihodi</w:t>
            </w:r>
          </w:p>
        </w:tc>
        <w:tc>
          <w:tcPr>
            <w:tcW w:w="1418" w:type="dxa"/>
          </w:tcPr>
          <w:p w:rsidR="004145CD" w:rsidRPr="004814A2" w:rsidRDefault="008D5FBF" w:rsidP="009F2EDF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120.020,00</w:t>
            </w:r>
          </w:p>
        </w:tc>
        <w:tc>
          <w:tcPr>
            <w:tcW w:w="1417" w:type="dxa"/>
          </w:tcPr>
          <w:p w:rsidR="004145CD" w:rsidRPr="004814A2" w:rsidRDefault="001561D2" w:rsidP="009F2EDF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34.980,00</w:t>
            </w:r>
          </w:p>
        </w:tc>
        <w:tc>
          <w:tcPr>
            <w:tcW w:w="1418" w:type="dxa"/>
          </w:tcPr>
          <w:p w:rsidR="004145CD" w:rsidRPr="004814A2" w:rsidRDefault="001561D2" w:rsidP="009F2EDF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155.000,00</w:t>
            </w:r>
          </w:p>
        </w:tc>
        <w:tc>
          <w:tcPr>
            <w:tcW w:w="1701" w:type="dxa"/>
          </w:tcPr>
          <w:p w:rsidR="004145CD" w:rsidRPr="004814A2" w:rsidRDefault="001561D2" w:rsidP="009F2EDF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129,15</w:t>
            </w:r>
          </w:p>
        </w:tc>
      </w:tr>
      <w:tr w:rsidR="000C6519" w:rsidRPr="004814A2" w:rsidTr="00CE0217">
        <w:trPr>
          <w:trHeight w:val="226"/>
        </w:trPr>
        <w:tc>
          <w:tcPr>
            <w:tcW w:w="1502" w:type="dxa"/>
          </w:tcPr>
          <w:p w:rsidR="000C6519" w:rsidRPr="004814A2" w:rsidRDefault="000C6519" w:rsidP="009F2EDF">
            <w:pPr>
              <w:jc w:val="center"/>
              <w:rPr>
                <w:rFonts w:cstheme="minorHAnsi"/>
              </w:rPr>
            </w:pPr>
            <w:r w:rsidRPr="004814A2">
              <w:rPr>
                <w:rFonts w:cstheme="minorHAnsi"/>
              </w:rPr>
              <w:t>141</w:t>
            </w:r>
          </w:p>
        </w:tc>
        <w:tc>
          <w:tcPr>
            <w:tcW w:w="2751" w:type="dxa"/>
          </w:tcPr>
          <w:p w:rsidR="000C6519" w:rsidRPr="004814A2" w:rsidRDefault="000C6519" w:rsidP="002448D1">
            <w:pPr>
              <w:rPr>
                <w:rFonts w:cstheme="minorHAnsi"/>
              </w:rPr>
            </w:pPr>
            <w:r w:rsidRPr="004814A2">
              <w:rPr>
                <w:rFonts w:eastAsia="Times New Roman" w:cstheme="minorHAnsi"/>
                <w:bCs/>
                <w:lang w:eastAsia="hr-HR"/>
              </w:rPr>
              <w:t>Javne potrebe iznad zakonskog standarda SŠ</w:t>
            </w:r>
          </w:p>
        </w:tc>
        <w:tc>
          <w:tcPr>
            <w:tcW w:w="1418" w:type="dxa"/>
          </w:tcPr>
          <w:p w:rsidR="000C6519" w:rsidRPr="004814A2" w:rsidRDefault="008D5FBF" w:rsidP="009F2EDF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30.865,00</w:t>
            </w:r>
          </w:p>
        </w:tc>
        <w:tc>
          <w:tcPr>
            <w:tcW w:w="1417" w:type="dxa"/>
          </w:tcPr>
          <w:p w:rsidR="000C6519" w:rsidRPr="004814A2" w:rsidRDefault="001561D2" w:rsidP="009F2EDF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13.835,00</w:t>
            </w:r>
          </w:p>
        </w:tc>
        <w:tc>
          <w:tcPr>
            <w:tcW w:w="1418" w:type="dxa"/>
          </w:tcPr>
          <w:p w:rsidR="000C6519" w:rsidRPr="004814A2" w:rsidRDefault="001561D2" w:rsidP="009F2EDF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44.700,00</w:t>
            </w:r>
          </w:p>
        </w:tc>
        <w:tc>
          <w:tcPr>
            <w:tcW w:w="1701" w:type="dxa"/>
          </w:tcPr>
          <w:p w:rsidR="000C6519" w:rsidRPr="004814A2" w:rsidRDefault="001561D2" w:rsidP="009F2EDF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144,82</w:t>
            </w:r>
          </w:p>
        </w:tc>
      </w:tr>
      <w:tr w:rsidR="000C6519" w:rsidRPr="004814A2" w:rsidTr="00CE0217">
        <w:trPr>
          <w:trHeight w:val="226"/>
        </w:trPr>
        <w:tc>
          <w:tcPr>
            <w:tcW w:w="1502" w:type="dxa"/>
          </w:tcPr>
          <w:p w:rsidR="000C6519" w:rsidRPr="004814A2" w:rsidRDefault="000C6519" w:rsidP="009F2EDF">
            <w:pPr>
              <w:jc w:val="center"/>
              <w:rPr>
                <w:rFonts w:cstheme="minorHAnsi"/>
              </w:rPr>
            </w:pPr>
            <w:r w:rsidRPr="004814A2">
              <w:rPr>
                <w:rFonts w:cstheme="minorHAnsi"/>
              </w:rPr>
              <w:t>15</w:t>
            </w:r>
            <w:r w:rsidR="00E64556" w:rsidRPr="004814A2">
              <w:rPr>
                <w:rFonts w:cstheme="minorHAnsi"/>
              </w:rPr>
              <w:t>8</w:t>
            </w:r>
          </w:p>
        </w:tc>
        <w:tc>
          <w:tcPr>
            <w:tcW w:w="2751" w:type="dxa"/>
          </w:tcPr>
          <w:p w:rsidR="000C6519" w:rsidRPr="004814A2" w:rsidRDefault="00E64556" w:rsidP="002448D1">
            <w:pPr>
              <w:rPr>
                <w:rFonts w:cstheme="minorHAnsi"/>
              </w:rPr>
            </w:pPr>
            <w:r w:rsidRPr="004814A2">
              <w:rPr>
                <w:rFonts w:cstheme="minorHAnsi"/>
              </w:rPr>
              <w:t>Pomoćnici u nastavi OŠ i SŠ (EU projekt)</w:t>
            </w:r>
          </w:p>
        </w:tc>
        <w:tc>
          <w:tcPr>
            <w:tcW w:w="1418" w:type="dxa"/>
          </w:tcPr>
          <w:p w:rsidR="000C6519" w:rsidRPr="004814A2" w:rsidRDefault="008D5FBF" w:rsidP="009F2EDF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21.200,00</w:t>
            </w:r>
          </w:p>
        </w:tc>
        <w:tc>
          <w:tcPr>
            <w:tcW w:w="1417" w:type="dxa"/>
          </w:tcPr>
          <w:p w:rsidR="000C6519" w:rsidRPr="004814A2" w:rsidRDefault="001561D2" w:rsidP="009F2EDF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5.050,00</w:t>
            </w:r>
          </w:p>
        </w:tc>
        <w:tc>
          <w:tcPr>
            <w:tcW w:w="1418" w:type="dxa"/>
          </w:tcPr>
          <w:p w:rsidR="000C6519" w:rsidRPr="004814A2" w:rsidRDefault="001561D2" w:rsidP="009F2EDF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26.250,00</w:t>
            </w:r>
          </w:p>
        </w:tc>
        <w:tc>
          <w:tcPr>
            <w:tcW w:w="1701" w:type="dxa"/>
          </w:tcPr>
          <w:p w:rsidR="000C6519" w:rsidRPr="004814A2" w:rsidRDefault="001561D2" w:rsidP="009F2EDF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123,82</w:t>
            </w:r>
          </w:p>
        </w:tc>
      </w:tr>
      <w:tr w:rsidR="00E64556" w:rsidRPr="004814A2" w:rsidTr="00CE0217">
        <w:trPr>
          <w:trHeight w:val="226"/>
        </w:trPr>
        <w:tc>
          <w:tcPr>
            <w:tcW w:w="1502" w:type="dxa"/>
          </w:tcPr>
          <w:p w:rsidR="00E64556" w:rsidRPr="004814A2" w:rsidRDefault="00E64556" w:rsidP="009F2EDF">
            <w:pPr>
              <w:jc w:val="center"/>
              <w:rPr>
                <w:rFonts w:cstheme="minorHAnsi"/>
              </w:rPr>
            </w:pPr>
            <w:r w:rsidRPr="004814A2">
              <w:rPr>
                <w:rFonts w:cstheme="minorHAnsi"/>
              </w:rPr>
              <w:t>180</w:t>
            </w:r>
          </w:p>
        </w:tc>
        <w:tc>
          <w:tcPr>
            <w:tcW w:w="2751" w:type="dxa"/>
          </w:tcPr>
          <w:p w:rsidR="00E64556" w:rsidRPr="004814A2" w:rsidRDefault="00E64556" w:rsidP="002448D1">
            <w:pPr>
              <w:rPr>
                <w:rFonts w:cstheme="minorHAnsi"/>
              </w:rPr>
            </w:pPr>
            <w:r w:rsidRPr="004814A2">
              <w:rPr>
                <w:rFonts w:cstheme="minorHAnsi"/>
              </w:rPr>
              <w:t>Centar kompetentnosti</w:t>
            </w:r>
          </w:p>
        </w:tc>
        <w:tc>
          <w:tcPr>
            <w:tcW w:w="1418" w:type="dxa"/>
          </w:tcPr>
          <w:p w:rsidR="00E64556" w:rsidRPr="004814A2" w:rsidRDefault="008D5FBF" w:rsidP="009F2EDF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907.000,00</w:t>
            </w:r>
          </w:p>
        </w:tc>
        <w:tc>
          <w:tcPr>
            <w:tcW w:w="1417" w:type="dxa"/>
          </w:tcPr>
          <w:p w:rsidR="00E64556" w:rsidRPr="004814A2" w:rsidRDefault="001561D2" w:rsidP="009F2EDF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-90.400,00</w:t>
            </w:r>
          </w:p>
        </w:tc>
        <w:tc>
          <w:tcPr>
            <w:tcW w:w="1418" w:type="dxa"/>
          </w:tcPr>
          <w:p w:rsidR="00E64556" w:rsidRPr="004814A2" w:rsidRDefault="001561D2" w:rsidP="009F2EDF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816.600,00</w:t>
            </w:r>
          </w:p>
        </w:tc>
        <w:tc>
          <w:tcPr>
            <w:tcW w:w="1701" w:type="dxa"/>
          </w:tcPr>
          <w:p w:rsidR="00E64556" w:rsidRPr="004814A2" w:rsidRDefault="001561D2" w:rsidP="009F2EDF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90,03</w:t>
            </w:r>
          </w:p>
        </w:tc>
      </w:tr>
      <w:tr w:rsidR="000C6519" w:rsidRPr="004814A2" w:rsidTr="00CE0217">
        <w:trPr>
          <w:trHeight w:val="226"/>
        </w:trPr>
        <w:tc>
          <w:tcPr>
            <w:tcW w:w="1502" w:type="dxa"/>
          </w:tcPr>
          <w:p w:rsidR="000C6519" w:rsidRPr="004814A2" w:rsidRDefault="000C6519" w:rsidP="009F2EDF">
            <w:pPr>
              <w:jc w:val="center"/>
              <w:rPr>
                <w:rFonts w:cstheme="minorHAnsi"/>
              </w:rPr>
            </w:pPr>
            <w:r w:rsidRPr="004814A2">
              <w:rPr>
                <w:rFonts w:cstheme="minorHAnsi"/>
              </w:rPr>
              <w:t>201</w:t>
            </w:r>
          </w:p>
        </w:tc>
        <w:tc>
          <w:tcPr>
            <w:tcW w:w="2751" w:type="dxa"/>
          </w:tcPr>
          <w:p w:rsidR="000C6519" w:rsidRPr="004814A2" w:rsidRDefault="000C6519" w:rsidP="002448D1">
            <w:pPr>
              <w:rPr>
                <w:rFonts w:cstheme="minorHAnsi"/>
              </w:rPr>
            </w:pPr>
            <w:r w:rsidRPr="004814A2">
              <w:rPr>
                <w:rFonts w:eastAsia="Times New Roman" w:cstheme="minorHAnsi"/>
                <w:lang w:eastAsia="hr-HR"/>
              </w:rPr>
              <w:t>MZOS- Plaće SŠ</w:t>
            </w:r>
          </w:p>
        </w:tc>
        <w:tc>
          <w:tcPr>
            <w:tcW w:w="1418" w:type="dxa"/>
          </w:tcPr>
          <w:p w:rsidR="000C6519" w:rsidRPr="004814A2" w:rsidRDefault="008D5FBF" w:rsidP="009F2EDF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1.803.000,00</w:t>
            </w:r>
          </w:p>
        </w:tc>
        <w:tc>
          <w:tcPr>
            <w:tcW w:w="1417" w:type="dxa"/>
          </w:tcPr>
          <w:p w:rsidR="000C6519" w:rsidRPr="004814A2" w:rsidRDefault="001561D2" w:rsidP="009F2EDF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0,00</w:t>
            </w:r>
          </w:p>
        </w:tc>
        <w:tc>
          <w:tcPr>
            <w:tcW w:w="1418" w:type="dxa"/>
          </w:tcPr>
          <w:p w:rsidR="000C6519" w:rsidRPr="004814A2" w:rsidRDefault="001561D2" w:rsidP="009F2EDF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1.803.000,00</w:t>
            </w:r>
          </w:p>
        </w:tc>
        <w:tc>
          <w:tcPr>
            <w:tcW w:w="1701" w:type="dxa"/>
          </w:tcPr>
          <w:p w:rsidR="000C6519" w:rsidRPr="004814A2" w:rsidRDefault="001561D2" w:rsidP="009F2EDF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100</w:t>
            </w:r>
          </w:p>
        </w:tc>
      </w:tr>
      <w:tr w:rsidR="00941C84" w:rsidRPr="004814A2" w:rsidTr="00CE0217">
        <w:trPr>
          <w:trHeight w:val="376"/>
        </w:trPr>
        <w:tc>
          <w:tcPr>
            <w:tcW w:w="4253" w:type="dxa"/>
            <w:gridSpan w:val="2"/>
          </w:tcPr>
          <w:p w:rsidR="00003946" w:rsidRPr="004814A2" w:rsidRDefault="004145CD" w:rsidP="009F2EDF">
            <w:pPr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UKUPNO</w:t>
            </w:r>
            <w:r w:rsidR="00003946" w:rsidRPr="004814A2">
              <w:rPr>
                <w:rFonts w:cstheme="minorHAnsi"/>
                <w:b/>
              </w:rPr>
              <w:t>:</w:t>
            </w:r>
          </w:p>
        </w:tc>
        <w:tc>
          <w:tcPr>
            <w:tcW w:w="1418" w:type="dxa"/>
          </w:tcPr>
          <w:p w:rsidR="008D5FBF" w:rsidRPr="004814A2" w:rsidRDefault="008D5FBF" w:rsidP="008D5FBF">
            <w:pPr>
              <w:jc w:val="right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3.085.685,00</w:t>
            </w:r>
          </w:p>
        </w:tc>
        <w:tc>
          <w:tcPr>
            <w:tcW w:w="1417" w:type="dxa"/>
          </w:tcPr>
          <w:p w:rsidR="004145CD" w:rsidRPr="004814A2" w:rsidRDefault="008D5FBF" w:rsidP="009F2EDF">
            <w:pPr>
              <w:jc w:val="right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-40.315,00</w:t>
            </w:r>
          </w:p>
        </w:tc>
        <w:tc>
          <w:tcPr>
            <w:tcW w:w="1418" w:type="dxa"/>
          </w:tcPr>
          <w:p w:rsidR="004145CD" w:rsidRPr="004814A2" w:rsidRDefault="008D5FBF" w:rsidP="009F2EDF">
            <w:pPr>
              <w:jc w:val="right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3.045.370,00</w:t>
            </w:r>
          </w:p>
        </w:tc>
        <w:tc>
          <w:tcPr>
            <w:tcW w:w="1701" w:type="dxa"/>
          </w:tcPr>
          <w:p w:rsidR="004145CD" w:rsidRPr="004814A2" w:rsidRDefault="008D5FBF" w:rsidP="009F2EDF">
            <w:pPr>
              <w:jc w:val="right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98,69</w:t>
            </w:r>
          </w:p>
        </w:tc>
      </w:tr>
    </w:tbl>
    <w:p w:rsidR="00F44274" w:rsidRPr="004814A2" w:rsidRDefault="00F44274" w:rsidP="00182D82">
      <w:pPr>
        <w:spacing w:after="0" w:line="240" w:lineRule="auto"/>
        <w:rPr>
          <w:rFonts w:cstheme="minorHAnsi"/>
          <w:b/>
          <w:i/>
          <w:iCs/>
          <w:u w:val="single"/>
        </w:rPr>
      </w:pPr>
    </w:p>
    <w:p w:rsidR="00F44274" w:rsidRPr="004814A2" w:rsidRDefault="00F44274" w:rsidP="00182D82">
      <w:pPr>
        <w:spacing w:after="0" w:line="240" w:lineRule="auto"/>
        <w:rPr>
          <w:rFonts w:cstheme="minorHAnsi"/>
          <w:b/>
          <w:i/>
          <w:iCs/>
          <w:u w:val="single"/>
        </w:rPr>
      </w:pPr>
    </w:p>
    <w:p w:rsidR="00182D82" w:rsidRPr="004814A2" w:rsidRDefault="00182D82" w:rsidP="00182D82">
      <w:pPr>
        <w:spacing w:after="0" w:line="240" w:lineRule="auto"/>
        <w:rPr>
          <w:rFonts w:cstheme="minorHAnsi"/>
          <w:b/>
          <w:i/>
          <w:iCs/>
          <w:u w:val="single"/>
        </w:rPr>
      </w:pPr>
      <w:r w:rsidRPr="004814A2">
        <w:rPr>
          <w:rFonts w:cstheme="minorHAnsi"/>
          <w:b/>
          <w:i/>
          <w:iCs/>
          <w:u w:val="single"/>
        </w:rPr>
        <w:t xml:space="preserve">BROJČANA OZNAKA I NAZIV PROGRAMA: </w:t>
      </w:r>
      <w:r w:rsidR="0061713E" w:rsidRPr="004814A2">
        <w:rPr>
          <w:rFonts w:cstheme="minorHAnsi"/>
          <w:b/>
          <w:i/>
          <w:iCs/>
          <w:u w:val="single"/>
        </w:rPr>
        <w:t xml:space="preserve">    </w:t>
      </w:r>
      <w:r w:rsidR="0061713E" w:rsidRPr="004814A2">
        <w:rPr>
          <w:rFonts w:cstheme="minorHAnsi"/>
          <w:b/>
          <w:u w:val="single"/>
        </w:rPr>
        <w:t>123 ZAKONSKI STANDARD JAVNIH USTANOVA SŠ</w:t>
      </w:r>
    </w:p>
    <w:p w:rsidR="00182D82" w:rsidRPr="004814A2" w:rsidRDefault="00182D82" w:rsidP="00182D82">
      <w:pPr>
        <w:spacing w:after="0" w:line="240" w:lineRule="auto"/>
        <w:rPr>
          <w:rFonts w:cstheme="minorHAnsi"/>
          <w:b/>
        </w:rPr>
      </w:pPr>
    </w:p>
    <w:p w:rsidR="00182D82" w:rsidRPr="004814A2" w:rsidRDefault="00182D82" w:rsidP="0022780E">
      <w:pPr>
        <w:spacing w:after="0" w:line="240" w:lineRule="auto"/>
        <w:jc w:val="both"/>
        <w:rPr>
          <w:rFonts w:cstheme="minorHAnsi"/>
          <w:b/>
        </w:rPr>
      </w:pPr>
      <w:r w:rsidRPr="004814A2">
        <w:rPr>
          <w:rFonts w:cstheme="minorHAnsi"/>
          <w:b/>
        </w:rPr>
        <w:t xml:space="preserve">SVRHA PROGRAMA: </w:t>
      </w:r>
      <w:r w:rsidR="00862E8A" w:rsidRPr="004814A2">
        <w:rPr>
          <w:rFonts w:eastAsia="Times New Roman" w:cstheme="minorHAnsi"/>
          <w:i/>
        </w:rPr>
        <w:t>Svrha je osigurati kvalitetno obrazovanje i odgoj svim učenicima pod jednakim uvjetima, te stjecanje kompetencija za cjelokupan osobni i društveni razvoj. Osigurati uvjete rada sukladno zakonskom minimalnom financijskom standardu, te racionalnim gospodarenjem raspoloživim sredstvima omogućiti poboljšanje postojećeg stanja.</w:t>
      </w:r>
    </w:p>
    <w:p w:rsidR="00182D82" w:rsidRPr="004814A2" w:rsidRDefault="00182D82" w:rsidP="0022780E">
      <w:pPr>
        <w:spacing w:after="0" w:line="240" w:lineRule="auto"/>
        <w:ind w:right="170"/>
        <w:jc w:val="both"/>
        <w:rPr>
          <w:rFonts w:eastAsia="Times New Roman" w:cstheme="minorHAnsi"/>
          <w:color w:val="000000"/>
        </w:rPr>
      </w:pPr>
      <w:r w:rsidRPr="004814A2">
        <w:rPr>
          <w:rFonts w:eastAsia="Times New Roman" w:cstheme="minorHAnsi"/>
          <w:color w:val="000000"/>
        </w:rPr>
        <w:t xml:space="preserve">Cilj svih djelatnosti škole je unapređenje i usavršavanje odgojno – obrazovnog procesa. </w:t>
      </w:r>
    </w:p>
    <w:p w:rsidR="00182D82" w:rsidRPr="004814A2" w:rsidRDefault="00182D82" w:rsidP="0022780E">
      <w:pPr>
        <w:spacing w:after="0" w:line="240" w:lineRule="auto"/>
        <w:ind w:right="170"/>
        <w:jc w:val="both"/>
        <w:rPr>
          <w:rFonts w:eastAsia="Times New Roman" w:cstheme="minorHAnsi"/>
          <w:color w:val="000000"/>
        </w:rPr>
      </w:pPr>
      <w:r w:rsidRPr="004814A2">
        <w:rPr>
          <w:rFonts w:eastAsia="Times New Roman" w:cstheme="minorHAnsi"/>
          <w:color w:val="000000"/>
        </w:rPr>
        <w:t>Specifičan cilj odgoja i obrazovanja mladeži nastoji:</w:t>
      </w:r>
    </w:p>
    <w:p w:rsidR="00182D82" w:rsidRPr="004814A2" w:rsidRDefault="00182D82" w:rsidP="0022780E">
      <w:pPr>
        <w:pStyle w:val="Odlomakpopisa"/>
        <w:numPr>
          <w:ilvl w:val="0"/>
          <w:numId w:val="2"/>
        </w:numPr>
        <w:spacing w:after="0" w:line="240" w:lineRule="auto"/>
        <w:ind w:right="170"/>
        <w:jc w:val="both"/>
        <w:rPr>
          <w:rFonts w:eastAsia="Times New Roman" w:cstheme="minorHAnsi"/>
          <w:color w:val="000000"/>
        </w:rPr>
      </w:pPr>
      <w:r w:rsidRPr="004814A2">
        <w:rPr>
          <w:rFonts w:eastAsia="Times New Roman" w:cstheme="minorHAnsi"/>
          <w:color w:val="000000"/>
        </w:rPr>
        <w:t>osigurati sustavan način poučavanja učenika, poticati i unapređivati njihov intelektualni, tjelesni, društveni, moralni i duhovni razvoj u skladu s njihovim sposobnostima i sklonostima</w:t>
      </w:r>
    </w:p>
    <w:p w:rsidR="00182D82" w:rsidRPr="004814A2" w:rsidRDefault="00182D82" w:rsidP="0022780E">
      <w:pPr>
        <w:pStyle w:val="Odlomakpopisa"/>
        <w:numPr>
          <w:ilvl w:val="0"/>
          <w:numId w:val="2"/>
        </w:numPr>
        <w:spacing w:after="0" w:line="240" w:lineRule="auto"/>
        <w:ind w:right="170"/>
        <w:jc w:val="both"/>
        <w:rPr>
          <w:rFonts w:eastAsia="Times New Roman" w:cstheme="minorHAnsi"/>
          <w:color w:val="000000"/>
        </w:rPr>
      </w:pPr>
      <w:r w:rsidRPr="004814A2">
        <w:rPr>
          <w:rFonts w:eastAsia="Times New Roman" w:cstheme="minorHAnsi"/>
          <w:color w:val="000000"/>
        </w:rPr>
        <w:t>osposobiti učenike za cjeloživotno učenje</w:t>
      </w:r>
    </w:p>
    <w:p w:rsidR="00182D82" w:rsidRPr="004814A2" w:rsidRDefault="00182D82" w:rsidP="0022780E">
      <w:pPr>
        <w:pStyle w:val="Odlomakpopisa"/>
        <w:numPr>
          <w:ilvl w:val="0"/>
          <w:numId w:val="2"/>
        </w:numPr>
        <w:spacing w:after="0" w:line="240" w:lineRule="auto"/>
        <w:ind w:right="170"/>
        <w:jc w:val="both"/>
        <w:rPr>
          <w:rFonts w:eastAsia="Times New Roman" w:cstheme="minorHAnsi"/>
          <w:color w:val="000000"/>
        </w:rPr>
      </w:pPr>
      <w:r w:rsidRPr="004814A2">
        <w:rPr>
          <w:rFonts w:eastAsia="Times New Roman" w:cstheme="minorHAnsi"/>
          <w:color w:val="000000"/>
        </w:rPr>
        <w:t>poticati stručno osposobljavanje i usavršavanje djelatnika</w:t>
      </w:r>
    </w:p>
    <w:p w:rsidR="00182D82" w:rsidRPr="004814A2" w:rsidRDefault="00182D82" w:rsidP="0022780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</w:rPr>
      </w:pPr>
      <w:r w:rsidRPr="004814A2">
        <w:rPr>
          <w:rFonts w:eastAsia="Times New Roman" w:cstheme="minorHAnsi"/>
          <w:color w:val="000000"/>
        </w:rPr>
        <w:t>smanjiti broj izostanaka učenika pogotovo neopravdanih izostanaka</w:t>
      </w:r>
    </w:p>
    <w:p w:rsidR="00182D82" w:rsidRPr="004814A2" w:rsidRDefault="00182D82" w:rsidP="0022780E">
      <w:pPr>
        <w:spacing w:after="0" w:line="240" w:lineRule="auto"/>
        <w:jc w:val="both"/>
        <w:rPr>
          <w:rFonts w:cstheme="minorHAnsi"/>
          <w:b/>
        </w:rPr>
      </w:pPr>
    </w:p>
    <w:p w:rsidR="00182D82" w:rsidRPr="004814A2" w:rsidRDefault="00182D82" w:rsidP="00182D82">
      <w:pPr>
        <w:spacing w:after="0" w:line="240" w:lineRule="auto"/>
        <w:rPr>
          <w:rFonts w:cstheme="minorHAnsi"/>
          <w:b/>
        </w:rPr>
      </w:pPr>
    </w:p>
    <w:p w:rsidR="00862E8A" w:rsidRPr="004814A2" w:rsidRDefault="00862E8A" w:rsidP="00555BBB">
      <w:pPr>
        <w:spacing w:after="0" w:line="240" w:lineRule="auto"/>
        <w:jc w:val="both"/>
        <w:rPr>
          <w:rFonts w:cstheme="minorHAnsi"/>
          <w:b/>
        </w:rPr>
      </w:pPr>
      <w:r w:rsidRPr="004814A2">
        <w:rPr>
          <w:rFonts w:cstheme="minorHAnsi"/>
          <w:b/>
        </w:rPr>
        <w:t xml:space="preserve">POVEZANOST PROGRAMA SA STRATEŠKIM DOKUMENTIMA I GODIŠNJIM PLANOM RADA: </w:t>
      </w:r>
      <w:r w:rsidRPr="004814A2">
        <w:rPr>
          <w:rFonts w:cstheme="minorHAnsi"/>
          <w:i/>
        </w:rPr>
        <w:t>Škola donosi Godišnji plan i program rada te Školski kurikulum. Financijskim planom planirane su sve aktivnosti iz Plana i programa rada i Školskog kurikuluma u kojima su detaljno opisane pojedine aktivnosti, definirani nositelji i rokovi izvršenja. Postoji mogućnost odstupanja obzirom da se Financijski plan radi za kalendarsku godinu, a Plan i program i Školski kurikulum za školsku godinu</w:t>
      </w:r>
      <w:r w:rsidRPr="004814A2">
        <w:rPr>
          <w:rFonts w:cstheme="minorHAnsi"/>
          <w:b/>
          <w:i/>
        </w:rPr>
        <w:t>.</w:t>
      </w:r>
    </w:p>
    <w:p w:rsidR="00862E8A" w:rsidRPr="004814A2" w:rsidRDefault="00862E8A" w:rsidP="00862E8A">
      <w:pPr>
        <w:spacing w:after="0" w:line="240" w:lineRule="auto"/>
        <w:rPr>
          <w:rFonts w:cstheme="minorHAnsi"/>
          <w:b/>
        </w:rPr>
      </w:pPr>
    </w:p>
    <w:p w:rsidR="00CE0217" w:rsidRPr="00174A78" w:rsidRDefault="00182D82" w:rsidP="00CE0217">
      <w:pPr>
        <w:spacing w:after="0" w:line="240" w:lineRule="auto"/>
        <w:jc w:val="both"/>
        <w:rPr>
          <w:rFonts w:cstheme="minorHAnsi"/>
          <w:b/>
        </w:rPr>
      </w:pPr>
      <w:r w:rsidRPr="004814A2">
        <w:rPr>
          <w:rFonts w:cstheme="minorHAnsi"/>
          <w:b/>
        </w:rPr>
        <w:t>ZAKONSKE I DRUGE PODLOGE NA KOJIMA SE PROGRAM ZASNIVA:</w:t>
      </w:r>
      <w:r w:rsidR="00873E8E" w:rsidRPr="004814A2">
        <w:rPr>
          <w:rFonts w:cstheme="minorHAnsi"/>
          <w:i/>
        </w:rPr>
        <w:t xml:space="preserve"> Zakon o odgoju i obrazovanju u osnovnoj i srednjoj školi (NN br. 87/08, 86/09, 92/10, 105/10, 90/11, 5/12, 16/12, 86/12, 126/12 , 94/13, 152/14, 07/17, 68/18, 98/19, 64/20, 151/22, 155/23, 156/23), Zakon o ustanovama (NN br. 76/93, 29/97, 47/99, 35/08, 127/19, 151/22), Zakon o proračunu (NN br. 144/21). Pravilnik o proračunskom računovodstvu i računskom planu (NN br. 124/14, 115/15, 87/16, 03/18, 126/19, 108/20, 144/21, 158/23), Pravilnik o proračunskim klasifikacijama (NN br. 26/10, 120/13, 1/20, 4/24), Pravilnik o financijskom izvještavanju u proračunskom računovodstvu (NN br. 3/15, 93/15, 135/15, 02/17, 28/17, 112/18, 126/19,145/20, 32/21, 37/22, 52/25), Zakon o fiskalnoj odgovornosti (NN br. 139/10, 19/14, 111/18, 83/23), te Uredbi o sastavljanju i predaji Izjave o fiskalnoj odgovornosti i izvještaja o primjeni fiskalnih pravila (NN br. 78/11, 106/12, 130/13, 19/15 i 119/15, 95/19), Upute za izradu proračuna Karlovačke županije za razdoblje 2025. - 2027. godine</w:t>
      </w:r>
      <w:r w:rsidR="004C485A" w:rsidRPr="004814A2">
        <w:rPr>
          <w:rFonts w:cstheme="minorHAnsi"/>
          <w:i/>
        </w:rPr>
        <w:t>,</w:t>
      </w:r>
      <w:r w:rsidR="00873E8E" w:rsidRPr="004814A2">
        <w:rPr>
          <w:rFonts w:cstheme="minorHAnsi"/>
          <w:i/>
        </w:rPr>
        <w:t xml:space="preserve"> Financijski plan materijalnih i financijskih rashoda za srednje škole i učeničke domove, Operativni plan investicijskih ulaganja u srednje škole i učeničke domove, Plan kapitalnih projekata u srednjim školama i učeničkim domovima, Godišnji  plan i program rada za školsku godinu 2024./2025. Uredba o načinu izračuna iznosa pomoći izravnanja za decentralizirane funkcije jedinica   lokalne i područne (regionalne) samouprave (NN, 147/21), Odluka Vlade RH o kriterijima i mjerilima za utvrđivanje bilančnih prava za financiranje minimalnog financijskog standarda javnih potreba  srednjih škola i učeničkih domova u 2025. g. (NN, broj 16/2025), Državni pedagoški standard srednjoškolskog sustava odgoja i obrazovanja (NN, broj 63/08, 90/10), Odluka o kriterijima i mjerilima za financiranje decentraliziranih funkcija u srednjim školama koju donosi skupština Županije (Glasnik KŽ 57b/24), Plan rashoda za nabavu proizvedene dugotrajne imovine i dodatna ulaganja na nefinancijskoj imovini u SŠ na području KŽ. Upute za izradu Proračuna Karlovačke županije za razdoblje 2025.-2027.</w:t>
      </w:r>
    </w:p>
    <w:p w:rsidR="00812D8A" w:rsidRPr="004814A2" w:rsidRDefault="00812D8A" w:rsidP="00434AEE">
      <w:pPr>
        <w:spacing w:after="0" w:line="240" w:lineRule="auto"/>
        <w:rPr>
          <w:rFonts w:cstheme="minorHAnsi"/>
        </w:rPr>
      </w:pPr>
    </w:p>
    <w:p w:rsidR="005A0BE7" w:rsidRPr="004814A2" w:rsidRDefault="00377DF3" w:rsidP="00E71C86">
      <w:pPr>
        <w:spacing w:after="0" w:line="240" w:lineRule="auto"/>
        <w:jc w:val="both"/>
        <w:rPr>
          <w:rFonts w:cstheme="minorHAnsi"/>
          <w:bCs/>
          <w:i/>
        </w:rPr>
      </w:pPr>
      <w:r w:rsidRPr="004814A2">
        <w:rPr>
          <w:rFonts w:cstheme="minorHAnsi"/>
          <w:b/>
        </w:rPr>
        <w:t>IZVJEŠTAJ O POSTIGNUTIM CILJEVIMA I REZULTATIMA PROGRAMA TEMELJENIM NA POKAZATELJIMA USPJEŠNOSTI U PRETHODNOJ GODINI:</w:t>
      </w:r>
      <w:r w:rsidR="005A0BE7" w:rsidRPr="004814A2">
        <w:rPr>
          <w:rFonts w:cstheme="minorHAnsi"/>
          <w:b/>
        </w:rPr>
        <w:t xml:space="preserve">  </w:t>
      </w:r>
      <w:r w:rsidR="005A0BE7" w:rsidRPr="004814A2">
        <w:rPr>
          <w:rFonts w:cstheme="minorHAnsi"/>
          <w:bCs/>
          <w:i/>
        </w:rPr>
        <w:t xml:space="preserve">Financiranje materijalnih i financijskih rashoda, operativnog plana, tekućih i investicijskih održavanja i nefinancijske imovine i investicijskog održavanja u SŠ u 2025. godini realizirat će se sukladno Financijskom planu za srednje škole u cilju zadovoljenja potreba koje su preduvjet za nesmetano održavanje odgojno-obrazovnog procesa. Naši djelatnici redovno se stručno usavršavaju u cilju unapređenja nastavnog procesa. </w:t>
      </w:r>
    </w:p>
    <w:p w:rsidR="005A0BE7" w:rsidRPr="004814A2" w:rsidRDefault="005A0BE7" w:rsidP="00E71C86">
      <w:pPr>
        <w:spacing w:after="0" w:line="240" w:lineRule="auto"/>
        <w:jc w:val="both"/>
        <w:rPr>
          <w:rFonts w:cstheme="minorHAnsi"/>
          <w:bCs/>
          <w:i/>
        </w:rPr>
      </w:pPr>
      <w:r w:rsidRPr="004814A2">
        <w:rPr>
          <w:rFonts w:cstheme="minorHAnsi"/>
          <w:bCs/>
          <w:i/>
        </w:rPr>
        <w:lastRenderedPageBreak/>
        <w:t>Održan je kvalitetan nastavni program uz pridržavanje Državnog pedagoškog standarda u smislu usklađenosti broja učenika u razrednom odjelu kako bi se svakom učeniku omogućila maksimalna posvećenost tijekom izvođenja nastavnog programa.</w:t>
      </w:r>
    </w:p>
    <w:p w:rsidR="00662460" w:rsidRDefault="00662460" w:rsidP="00E71C86">
      <w:pPr>
        <w:spacing w:after="0" w:line="240" w:lineRule="auto"/>
        <w:jc w:val="both"/>
        <w:rPr>
          <w:rFonts w:cstheme="minorHAnsi"/>
          <w:b/>
        </w:rPr>
      </w:pPr>
    </w:p>
    <w:p w:rsidR="00840976" w:rsidRPr="004814A2" w:rsidRDefault="00840976" w:rsidP="00E71C86">
      <w:pPr>
        <w:spacing w:after="0" w:line="240" w:lineRule="auto"/>
        <w:jc w:val="both"/>
        <w:rPr>
          <w:rFonts w:cstheme="minorHAnsi"/>
          <w:b/>
        </w:rPr>
      </w:pPr>
    </w:p>
    <w:p w:rsidR="00662460" w:rsidRPr="004814A2" w:rsidRDefault="00662460" w:rsidP="00E71C86">
      <w:pPr>
        <w:spacing w:after="0" w:line="240" w:lineRule="auto"/>
        <w:jc w:val="both"/>
        <w:rPr>
          <w:rFonts w:cstheme="minorHAnsi"/>
          <w:b/>
        </w:rPr>
      </w:pPr>
      <w:r w:rsidRPr="00540131">
        <w:rPr>
          <w:rFonts w:cstheme="minorHAnsi"/>
          <w:b/>
        </w:rPr>
        <w:t xml:space="preserve">POKAZATELJI USPJEŠNOSTI PROGRAMA: </w:t>
      </w:r>
      <w:r w:rsidRPr="00540131">
        <w:rPr>
          <w:rFonts w:cstheme="minorHAnsi"/>
          <w:i/>
        </w:rPr>
        <w:t xml:space="preserve">(pokazatelji uspješnosti predstavljaju podlogu za mjerenje učinkovitosti provedbe </w:t>
      </w:r>
      <w:r w:rsidRPr="00540131">
        <w:rPr>
          <w:rFonts w:cstheme="minorHAnsi"/>
          <w:b/>
          <w:bCs/>
          <w:i/>
        </w:rPr>
        <w:t>programa</w:t>
      </w:r>
      <w:r w:rsidRPr="00540131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:rsidR="00662460" w:rsidRPr="004814A2" w:rsidRDefault="00662460" w:rsidP="004145CD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9776" w:type="dxa"/>
        <w:tblLayout w:type="fixed"/>
        <w:tblLook w:val="04A0" w:firstRow="1" w:lastRow="0" w:firstColumn="1" w:lastColumn="0" w:noHBand="0" w:noVBand="1"/>
      </w:tblPr>
      <w:tblGrid>
        <w:gridCol w:w="2093"/>
        <w:gridCol w:w="4111"/>
        <w:gridCol w:w="1304"/>
        <w:gridCol w:w="1134"/>
        <w:gridCol w:w="1134"/>
      </w:tblGrid>
      <w:tr w:rsidR="00941C84" w:rsidRPr="004814A2" w:rsidTr="004814A2">
        <w:trPr>
          <w:trHeight w:val="599"/>
        </w:trPr>
        <w:tc>
          <w:tcPr>
            <w:tcW w:w="2093" w:type="dxa"/>
            <w:vAlign w:val="center"/>
          </w:tcPr>
          <w:p w:rsidR="00941C84" w:rsidRPr="00687D37" w:rsidRDefault="00941C84" w:rsidP="004145CD">
            <w:pPr>
              <w:jc w:val="center"/>
              <w:rPr>
                <w:rFonts w:cstheme="minorHAnsi"/>
                <w:b/>
              </w:rPr>
            </w:pPr>
            <w:r w:rsidRPr="00687D37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4111" w:type="dxa"/>
            <w:vAlign w:val="center"/>
          </w:tcPr>
          <w:p w:rsidR="00941C84" w:rsidRPr="00687D37" w:rsidRDefault="00941C84" w:rsidP="004145CD">
            <w:pPr>
              <w:jc w:val="center"/>
              <w:rPr>
                <w:rFonts w:cstheme="minorHAnsi"/>
                <w:b/>
              </w:rPr>
            </w:pPr>
            <w:r w:rsidRPr="00687D37">
              <w:rPr>
                <w:rFonts w:cstheme="minorHAnsi"/>
                <w:b/>
              </w:rPr>
              <w:t>Definicija</w:t>
            </w:r>
          </w:p>
        </w:tc>
        <w:tc>
          <w:tcPr>
            <w:tcW w:w="1304" w:type="dxa"/>
            <w:vAlign w:val="center"/>
          </w:tcPr>
          <w:p w:rsidR="00941C84" w:rsidRPr="00687D37" w:rsidRDefault="00941C84" w:rsidP="004145CD">
            <w:pPr>
              <w:jc w:val="center"/>
              <w:rPr>
                <w:rFonts w:cstheme="minorHAnsi"/>
                <w:b/>
              </w:rPr>
            </w:pPr>
            <w:r w:rsidRPr="00687D37">
              <w:rPr>
                <w:rFonts w:cstheme="minorHAnsi"/>
                <w:b/>
              </w:rPr>
              <w:t>Jedinica</w:t>
            </w:r>
          </w:p>
        </w:tc>
        <w:tc>
          <w:tcPr>
            <w:tcW w:w="1134" w:type="dxa"/>
            <w:vAlign w:val="center"/>
          </w:tcPr>
          <w:p w:rsidR="00941C84" w:rsidRPr="00687D37" w:rsidRDefault="00941C84" w:rsidP="004145CD">
            <w:pPr>
              <w:jc w:val="center"/>
              <w:rPr>
                <w:rFonts w:cstheme="minorHAnsi"/>
                <w:b/>
              </w:rPr>
            </w:pPr>
            <w:r w:rsidRPr="00687D37">
              <w:rPr>
                <w:rFonts w:cstheme="minorHAnsi"/>
                <w:b/>
              </w:rPr>
              <w:t>Polazna vrijednost</w:t>
            </w:r>
          </w:p>
        </w:tc>
        <w:tc>
          <w:tcPr>
            <w:tcW w:w="1134" w:type="dxa"/>
            <w:vAlign w:val="center"/>
          </w:tcPr>
          <w:p w:rsidR="00941C84" w:rsidRPr="00687D37" w:rsidRDefault="00941C84" w:rsidP="004145CD">
            <w:pPr>
              <w:jc w:val="center"/>
              <w:rPr>
                <w:rFonts w:cstheme="minorHAnsi"/>
                <w:b/>
              </w:rPr>
            </w:pPr>
            <w:r w:rsidRPr="00687D37">
              <w:rPr>
                <w:rFonts w:cstheme="minorHAnsi"/>
                <w:b/>
              </w:rPr>
              <w:t>Ciljana vrijednost 202</w:t>
            </w:r>
            <w:r w:rsidR="00307F4E" w:rsidRPr="00687D37">
              <w:rPr>
                <w:rFonts w:cstheme="minorHAnsi"/>
                <w:b/>
              </w:rPr>
              <w:t>5</w:t>
            </w:r>
            <w:r w:rsidRPr="00687D37">
              <w:rPr>
                <w:rFonts w:cstheme="minorHAnsi"/>
                <w:b/>
              </w:rPr>
              <w:t>.</w:t>
            </w:r>
          </w:p>
        </w:tc>
      </w:tr>
      <w:tr w:rsidR="00EE0AAB" w:rsidRPr="004814A2" w:rsidTr="004814A2">
        <w:trPr>
          <w:trHeight w:val="195"/>
        </w:trPr>
        <w:tc>
          <w:tcPr>
            <w:tcW w:w="2093" w:type="dxa"/>
          </w:tcPr>
          <w:p w:rsidR="00EE0AAB" w:rsidRPr="004814A2" w:rsidRDefault="00EE0AAB" w:rsidP="000D6E56">
            <w:pPr>
              <w:rPr>
                <w:rFonts w:cstheme="minorHAnsi"/>
                <w:i/>
              </w:rPr>
            </w:pPr>
            <w:r w:rsidRPr="004814A2">
              <w:rPr>
                <w:rFonts w:cstheme="minorHAnsi"/>
                <w:i/>
              </w:rPr>
              <w:t>Usklađenost s Državnim pedagoškim standardom u pogledu broja učenika u razrednom odjelu</w:t>
            </w:r>
          </w:p>
        </w:tc>
        <w:tc>
          <w:tcPr>
            <w:tcW w:w="4111" w:type="dxa"/>
          </w:tcPr>
          <w:p w:rsidR="00EE0AAB" w:rsidRPr="004814A2" w:rsidRDefault="00EE0AAB" w:rsidP="000D6E56">
            <w:pPr>
              <w:rPr>
                <w:rFonts w:cstheme="minorHAnsi"/>
                <w:i/>
              </w:rPr>
            </w:pPr>
            <w:r w:rsidRPr="004814A2">
              <w:rPr>
                <w:rFonts w:cstheme="minorHAnsi"/>
                <w:i/>
              </w:rPr>
              <w:t>Prosječan broj učenika u razrednom odjelu treba biti usklađen u Državnim pedagoškim standardom kako bi se osigurala minimalna kvaliteta provođenja srednjoškolskog sustava odgoja i obrazovanja</w:t>
            </w:r>
          </w:p>
        </w:tc>
        <w:tc>
          <w:tcPr>
            <w:tcW w:w="1304" w:type="dxa"/>
          </w:tcPr>
          <w:p w:rsidR="00EE0AAB" w:rsidRPr="004814A2" w:rsidRDefault="00EE0AAB" w:rsidP="00316468">
            <w:pPr>
              <w:jc w:val="center"/>
              <w:rPr>
                <w:rFonts w:cstheme="minorHAnsi"/>
                <w:i/>
              </w:rPr>
            </w:pPr>
            <w:r w:rsidRPr="004814A2">
              <w:rPr>
                <w:rFonts w:cstheme="minorHAnsi"/>
                <w:i/>
              </w:rPr>
              <w:t>Prosječan broj učenika u razrednom odjelu</w:t>
            </w:r>
          </w:p>
        </w:tc>
        <w:tc>
          <w:tcPr>
            <w:tcW w:w="1134" w:type="dxa"/>
          </w:tcPr>
          <w:p w:rsidR="00EE0AAB" w:rsidRPr="00687D37" w:rsidRDefault="00355D7F" w:rsidP="000D6E56">
            <w:pPr>
              <w:jc w:val="right"/>
              <w:rPr>
                <w:rFonts w:cstheme="minorHAnsi"/>
              </w:rPr>
            </w:pPr>
            <w:r w:rsidRPr="00687D37">
              <w:rPr>
                <w:rFonts w:cstheme="minorHAnsi"/>
              </w:rPr>
              <w:t>16,31</w:t>
            </w:r>
          </w:p>
        </w:tc>
        <w:tc>
          <w:tcPr>
            <w:tcW w:w="1134" w:type="dxa"/>
          </w:tcPr>
          <w:p w:rsidR="00EE0AAB" w:rsidRPr="00687D37" w:rsidRDefault="00EE0AAB" w:rsidP="000D6E56">
            <w:pPr>
              <w:jc w:val="right"/>
              <w:rPr>
                <w:rFonts w:cstheme="minorHAnsi"/>
              </w:rPr>
            </w:pPr>
            <w:r w:rsidRPr="00687D37">
              <w:rPr>
                <w:rFonts w:cstheme="minorHAnsi"/>
              </w:rPr>
              <w:t>1</w:t>
            </w:r>
            <w:r w:rsidR="00711D3B" w:rsidRPr="00687D37">
              <w:rPr>
                <w:rFonts w:cstheme="minorHAnsi"/>
              </w:rPr>
              <w:t>8</w:t>
            </w:r>
          </w:p>
        </w:tc>
      </w:tr>
      <w:tr w:rsidR="00EE0AAB" w:rsidRPr="004814A2" w:rsidTr="004814A2">
        <w:trPr>
          <w:trHeight w:val="195"/>
        </w:trPr>
        <w:tc>
          <w:tcPr>
            <w:tcW w:w="2093" w:type="dxa"/>
          </w:tcPr>
          <w:p w:rsidR="00EE0AAB" w:rsidRPr="004814A2" w:rsidRDefault="00EE0AAB" w:rsidP="000D6E56">
            <w:pPr>
              <w:rPr>
                <w:rFonts w:cstheme="minorHAnsi"/>
                <w:i/>
              </w:rPr>
            </w:pPr>
            <w:r w:rsidRPr="004814A2">
              <w:rPr>
                <w:rFonts w:cstheme="minorHAnsi"/>
                <w:i/>
              </w:rPr>
              <w:t>Usklađenost s Državnim pedagoškim standardom u pogledu broja učenika u školi</w:t>
            </w:r>
          </w:p>
        </w:tc>
        <w:tc>
          <w:tcPr>
            <w:tcW w:w="4111" w:type="dxa"/>
          </w:tcPr>
          <w:p w:rsidR="00EE0AAB" w:rsidRPr="004814A2" w:rsidRDefault="00EE0AAB" w:rsidP="000D6E56">
            <w:pPr>
              <w:rPr>
                <w:rFonts w:cstheme="minorHAnsi"/>
                <w:i/>
              </w:rPr>
            </w:pPr>
            <w:r w:rsidRPr="004814A2">
              <w:rPr>
                <w:rFonts w:cstheme="minorHAnsi"/>
                <w:i/>
                <w:color w:val="000000"/>
                <w:shd w:val="clear" w:color="auto" w:fill="FFFFFF"/>
              </w:rPr>
              <w:t>Srednja škola optimalne veličine ima 16 do 20 razrednih odjela, odnosno 400 do 500 učenika, a broj razrednih odjela ne smije biti veći od 32, odnosno do 800 učenika u školi.</w:t>
            </w:r>
          </w:p>
        </w:tc>
        <w:tc>
          <w:tcPr>
            <w:tcW w:w="1304" w:type="dxa"/>
          </w:tcPr>
          <w:p w:rsidR="00EE0AAB" w:rsidRPr="004814A2" w:rsidRDefault="00EE0AAB" w:rsidP="00316468">
            <w:pPr>
              <w:jc w:val="center"/>
              <w:rPr>
                <w:rFonts w:cstheme="minorHAnsi"/>
                <w:i/>
              </w:rPr>
            </w:pPr>
            <w:r w:rsidRPr="004814A2">
              <w:rPr>
                <w:rFonts w:cstheme="minorHAnsi"/>
                <w:i/>
              </w:rPr>
              <w:t>Broj učenika u školi</w:t>
            </w:r>
          </w:p>
        </w:tc>
        <w:tc>
          <w:tcPr>
            <w:tcW w:w="1134" w:type="dxa"/>
          </w:tcPr>
          <w:p w:rsidR="00EE0AAB" w:rsidRPr="00687D37" w:rsidRDefault="00733BA1" w:rsidP="000D6E56">
            <w:pPr>
              <w:jc w:val="right"/>
              <w:rPr>
                <w:rFonts w:cstheme="minorHAnsi"/>
              </w:rPr>
            </w:pPr>
            <w:r w:rsidRPr="00687D37">
              <w:rPr>
                <w:rFonts w:cstheme="minorHAnsi"/>
              </w:rPr>
              <w:t>297</w:t>
            </w:r>
          </w:p>
        </w:tc>
        <w:tc>
          <w:tcPr>
            <w:tcW w:w="1134" w:type="dxa"/>
          </w:tcPr>
          <w:p w:rsidR="00EE0AAB" w:rsidRPr="00687D37" w:rsidRDefault="00EE0AAB" w:rsidP="000D6E56">
            <w:pPr>
              <w:jc w:val="right"/>
              <w:rPr>
                <w:rFonts w:cstheme="minorHAnsi"/>
              </w:rPr>
            </w:pPr>
            <w:r w:rsidRPr="00687D37">
              <w:rPr>
                <w:rFonts w:cstheme="minorHAnsi"/>
              </w:rPr>
              <w:t>3</w:t>
            </w:r>
            <w:r w:rsidR="00733BA1" w:rsidRPr="00687D37">
              <w:rPr>
                <w:rFonts w:cstheme="minorHAnsi"/>
              </w:rPr>
              <w:t>10</w:t>
            </w:r>
          </w:p>
        </w:tc>
      </w:tr>
      <w:tr w:rsidR="00EE0AAB" w:rsidRPr="004814A2" w:rsidTr="004814A2">
        <w:trPr>
          <w:trHeight w:val="195"/>
        </w:trPr>
        <w:tc>
          <w:tcPr>
            <w:tcW w:w="2093" w:type="dxa"/>
          </w:tcPr>
          <w:p w:rsidR="00EE0AAB" w:rsidRPr="004814A2" w:rsidRDefault="00EE0AAB" w:rsidP="000D6E56">
            <w:pPr>
              <w:rPr>
                <w:rFonts w:cstheme="minorHAnsi"/>
                <w:i/>
              </w:rPr>
            </w:pPr>
            <w:r w:rsidRPr="004814A2">
              <w:rPr>
                <w:rFonts w:cstheme="minorHAnsi"/>
                <w:i/>
              </w:rPr>
              <w:t>Usklađenost s Državnim pedagoškim standardom u pogledu broja razrednih odjela</w:t>
            </w:r>
          </w:p>
        </w:tc>
        <w:tc>
          <w:tcPr>
            <w:tcW w:w="4111" w:type="dxa"/>
          </w:tcPr>
          <w:p w:rsidR="00EE0AAB" w:rsidRPr="004814A2" w:rsidRDefault="00EE0AAB" w:rsidP="000D6E56">
            <w:pPr>
              <w:rPr>
                <w:rFonts w:cstheme="minorHAnsi"/>
                <w:i/>
              </w:rPr>
            </w:pPr>
            <w:r w:rsidRPr="004814A2">
              <w:rPr>
                <w:rFonts w:cstheme="minorHAnsi"/>
                <w:i/>
                <w:color w:val="000000"/>
                <w:shd w:val="clear" w:color="auto" w:fill="FFFFFF"/>
              </w:rPr>
              <w:t>Srednja škola optimalne veličine ima 16 do 20 razrednih odjela, odnosno 400 do 500 učenika, a broj razrednih odjela ne smije biti veći od 32, odnosno do 800 učenika u školi.</w:t>
            </w:r>
          </w:p>
        </w:tc>
        <w:tc>
          <w:tcPr>
            <w:tcW w:w="1304" w:type="dxa"/>
          </w:tcPr>
          <w:p w:rsidR="00EE0AAB" w:rsidRPr="004814A2" w:rsidRDefault="00EE0AAB" w:rsidP="00316468">
            <w:pPr>
              <w:jc w:val="center"/>
              <w:rPr>
                <w:rFonts w:cstheme="minorHAnsi"/>
                <w:i/>
              </w:rPr>
            </w:pPr>
            <w:r w:rsidRPr="004814A2">
              <w:rPr>
                <w:rFonts w:cstheme="minorHAnsi"/>
                <w:i/>
              </w:rPr>
              <w:t>Broj razrednih odjela u školi</w:t>
            </w:r>
          </w:p>
        </w:tc>
        <w:tc>
          <w:tcPr>
            <w:tcW w:w="1134" w:type="dxa"/>
          </w:tcPr>
          <w:p w:rsidR="00EE0AAB" w:rsidRPr="00687D37" w:rsidRDefault="003E0A9B" w:rsidP="000D6E56">
            <w:pPr>
              <w:jc w:val="right"/>
              <w:rPr>
                <w:rFonts w:cstheme="minorHAnsi"/>
              </w:rPr>
            </w:pPr>
            <w:r w:rsidRPr="00687D37">
              <w:rPr>
                <w:rFonts w:cstheme="minorHAnsi"/>
              </w:rPr>
              <w:t>17</w:t>
            </w:r>
          </w:p>
        </w:tc>
        <w:tc>
          <w:tcPr>
            <w:tcW w:w="1134" w:type="dxa"/>
          </w:tcPr>
          <w:p w:rsidR="00EE0AAB" w:rsidRPr="00687D37" w:rsidRDefault="003E0A9B" w:rsidP="000D6E56">
            <w:pPr>
              <w:jc w:val="right"/>
              <w:rPr>
                <w:rFonts w:cstheme="minorHAnsi"/>
              </w:rPr>
            </w:pPr>
            <w:r w:rsidRPr="00687D37">
              <w:rPr>
                <w:rFonts w:cstheme="minorHAnsi"/>
              </w:rPr>
              <w:t>1</w:t>
            </w:r>
            <w:r w:rsidR="00F81975" w:rsidRPr="00687D37">
              <w:rPr>
                <w:rFonts w:cstheme="minorHAnsi"/>
              </w:rPr>
              <w:t>8</w:t>
            </w:r>
          </w:p>
        </w:tc>
      </w:tr>
      <w:tr w:rsidR="00EE0AAB" w:rsidRPr="004814A2" w:rsidTr="004814A2">
        <w:trPr>
          <w:trHeight w:val="195"/>
        </w:trPr>
        <w:tc>
          <w:tcPr>
            <w:tcW w:w="2093" w:type="dxa"/>
          </w:tcPr>
          <w:p w:rsidR="00EE0AAB" w:rsidRPr="004814A2" w:rsidRDefault="00EE0AAB" w:rsidP="000D6E56">
            <w:pPr>
              <w:rPr>
                <w:rFonts w:cstheme="minorHAnsi"/>
                <w:i/>
              </w:rPr>
            </w:pPr>
            <w:r w:rsidRPr="004814A2">
              <w:rPr>
                <w:rFonts w:cstheme="minorHAnsi"/>
                <w:i/>
              </w:rPr>
              <w:t>Poboljšanje materijalno-tehničkih uvjeta u školi u cilju poboljšanja završnog uspjeha učenika na kraju svake školske godine</w:t>
            </w:r>
          </w:p>
        </w:tc>
        <w:tc>
          <w:tcPr>
            <w:tcW w:w="4111" w:type="dxa"/>
          </w:tcPr>
          <w:p w:rsidR="00EE0AAB" w:rsidRPr="004814A2" w:rsidRDefault="00EE0AAB" w:rsidP="000D6E56">
            <w:pPr>
              <w:rPr>
                <w:rFonts w:cstheme="minorHAnsi"/>
                <w:i/>
              </w:rPr>
            </w:pPr>
            <w:r w:rsidRPr="004814A2">
              <w:rPr>
                <w:rFonts w:cstheme="minorHAnsi"/>
                <w:i/>
              </w:rPr>
              <w:t xml:space="preserve">Što veći postotak pozitivno ocijenjenih učenika na kraju školske godine je pokazatelj kako su učenici uspješnije savladali program što se može dovesti direktno u vezu sa stručnim usavršavanjem nastavnog osoblja i ulaganjem u materijalno-tehničke uvjete za izvođenje nastave </w:t>
            </w:r>
          </w:p>
        </w:tc>
        <w:tc>
          <w:tcPr>
            <w:tcW w:w="1304" w:type="dxa"/>
          </w:tcPr>
          <w:p w:rsidR="00EE0AAB" w:rsidRPr="004814A2" w:rsidRDefault="00EE0AAB" w:rsidP="00316468">
            <w:pPr>
              <w:jc w:val="center"/>
              <w:rPr>
                <w:rFonts w:cstheme="minorHAnsi"/>
                <w:i/>
              </w:rPr>
            </w:pPr>
            <w:r w:rsidRPr="004814A2">
              <w:rPr>
                <w:rFonts w:cstheme="minorHAnsi"/>
                <w:i/>
              </w:rPr>
              <w:t>Postotak pozitivno ocijenjenih učenika na kraju školske godine</w:t>
            </w:r>
          </w:p>
        </w:tc>
        <w:tc>
          <w:tcPr>
            <w:tcW w:w="1134" w:type="dxa"/>
          </w:tcPr>
          <w:p w:rsidR="00EE0AAB" w:rsidRPr="00687D37" w:rsidRDefault="00355D7F" w:rsidP="000D6E56">
            <w:pPr>
              <w:jc w:val="right"/>
              <w:rPr>
                <w:rFonts w:cstheme="minorHAnsi"/>
              </w:rPr>
            </w:pPr>
            <w:r w:rsidRPr="00687D37">
              <w:rPr>
                <w:rFonts w:cstheme="minorHAnsi"/>
              </w:rPr>
              <w:t>94,43%</w:t>
            </w:r>
          </w:p>
        </w:tc>
        <w:tc>
          <w:tcPr>
            <w:tcW w:w="1134" w:type="dxa"/>
          </w:tcPr>
          <w:p w:rsidR="00EE0AAB" w:rsidRPr="00687D37" w:rsidRDefault="00EE0AAB" w:rsidP="000D6E56">
            <w:pPr>
              <w:jc w:val="right"/>
              <w:rPr>
                <w:rFonts w:cstheme="minorHAnsi"/>
              </w:rPr>
            </w:pPr>
            <w:r w:rsidRPr="00687D37">
              <w:rPr>
                <w:rFonts w:cstheme="minorHAnsi"/>
              </w:rPr>
              <w:t>9</w:t>
            </w:r>
            <w:r w:rsidR="00355D7F" w:rsidRPr="00687D37">
              <w:rPr>
                <w:rFonts w:cstheme="minorHAnsi"/>
              </w:rPr>
              <w:t>8%</w:t>
            </w:r>
          </w:p>
        </w:tc>
      </w:tr>
      <w:tr w:rsidR="00EE0AAB" w:rsidRPr="004814A2" w:rsidTr="004814A2">
        <w:trPr>
          <w:trHeight w:val="195"/>
        </w:trPr>
        <w:tc>
          <w:tcPr>
            <w:tcW w:w="2093" w:type="dxa"/>
          </w:tcPr>
          <w:p w:rsidR="00EE0AAB" w:rsidRPr="004814A2" w:rsidRDefault="00EE0AAB" w:rsidP="000D6E56">
            <w:pPr>
              <w:rPr>
                <w:rFonts w:cstheme="minorHAnsi"/>
                <w:i/>
              </w:rPr>
            </w:pPr>
            <w:r w:rsidRPr="004814A2">
              <w:rPr>
                <w:rFonts w:cstheme="minorHAnsi"/>
                <w:i/>
              </w:rPr>
              <w:t>Smanjiti broj neopravdanih izostanaka</w:t>
            </w:r>
          </w:p>
        </w:tc>
        <w:tc>
          <w:tcPr>
            <w:tcW w:w="4111" w:type="dxa"/>
          </w:tcPr>
          <w:p w:rsidR="00EE0AAB" w:rsidRPr="004814A2" w:rsidRDefault="00EE0AAB" w:rsidP="000D6E56">
            <w:pPr>
              <w:rPr>
                <w:rFonts w:cstheme="minorHAnsi"/>
                <w:i/>
              </w:rPr>
            </w:pPr>
            <w:r w:rsidRPr="004814A2">
              <w:rPr>
                <w:rFonts w:cstheme="minorHAnsi"/>
                <w:i/>
              </w:rPr>
              <w:t>Organiziranjem dopunske nastave ili dodatnim savjetovanjem učenika postiže se smanjenje markiranja i izbjegavanja nastave</w:t>
            </w:r>
          </w:p>
        </w:tc>
        <w:tc>
          <w:tcPr>
            <w:tcW w:w="1304" w:type="dxa"/>
          </w:tcPr>
          <w:p w:rsidR="00EE0AAB" w:rsidRPr="004814A2" w:rsidRDefault="00EE0AAB" w:rsidP="00316468">
            <w:pPr>
              <w:jc w:val="center"/>
              <w:rPr>
                <w:rFonts w:cstheme="minorHAnsi"/>
                <w:i/>
              </w:rPr>
            </w:pPr>
            <w:r w:rsidRPr="004814A2">
              <w:rPr>
                <w:rFonts w:cstheme="minorHAnsi"/>
                <w:i/>
              </w:rPr>
              <w:t>Broj neopravdanih izostanaka</w:t>
            </w:r>
          </w:p>
        </w:tc>
        <w:tc>
          <w:tcPr>
            <w:tcW w:w="1134" w:type="dxa"/>
          </w:tcPr>
          <w:p w:rsidR="00EE0AAB" w:rsidRPr="00687D37" w:rsidRDefault="00355D7F" w:rsidP="00733BA1">
            <w:pPr>
              <w:jc w:val="center"/>
              <w:rPr>
                <w:rFonts w:cstheme="minorHAnsi"/>
              </w:rPr>
            </w:pPr>
            <w:r w:rsidRPr="00687D37">
              <w:rPr>
                <w:rFonts w:cstheme="minorHAnsi"/>
              </w:rPr>
              <w:t>1725</w:t>
            </w:r>
          </w:p>
        </w:tc>
        <w:tc>
          <w:tcPr>
            <w:tcW w:w="1134" w:type="dxa"/>
          </w:tcPr>
          <w:p w:rsidR="00EE0AAB" w:rsidRPr="00687D37" w:rsidRDefault="00355D7F" w:rsidP="000D6E56">
            <w:pPr>
              <w:jc w:val="right"/>
              <w:rPr>
                <w:rFonts w:cstheme="minorHAnsi"/>
              </w:rPr>
            </w:pPr>
            <w:r w:rsidRPr="00687D37">
              <w:rPr>
                <w:rFonts w:cstheme="minorHAnsi"/>
              </w:rPr>
              <w:t>1500</w:t>
            </w:r>
          </w:p>
        </w:tc>
      </w:tr>
      <w:tr w:rsidR="00EE0AAB" w:rsidRPr="004814A2" w:rsidTr="004814A2">
        <w:trPr>
          <w:trHeight w:val="195"/>
        </w:trPr>
        <w:tc>
          <w:tcPr>
            <w:tcW w:w="2093" w:type="dxa"/>
          </w:tcPr>
          <w:p w:rsidR="00EE0AAB" w:rsidRPr="004814A2" w:rsidRDefault="00EE0AAB" w:rsidP="000D6E56">
            <w:pPr>
              <w:rPr>
                <w:rFonts w:eastAsia="Times New Roman" w:cstheme="minorHAnsi"/>
                <w:i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i/>
                <w:color w:val="000000"/>
                <w:lang w:eastAsia="hr-HR"/>
              </w:rPr>
              <w:t>Smanjiti količinu i broj potrebnih hitnih intervencija</w:t>
            </w:r>
          </w:p>
        </w:tc>
        <w:tc>
          <w:tcPr>
            <w:tcW w:w="4111" w:type="dxa"/>
            <w:vAlign w:val="bottom"/>
          </w:tcPr>
          <w:p w:rsidR="00EE0AAB" w:rsidRPr="004814A2" w:rsidRDefault="00EE0AAB" w:rsidP="000D6E56">
            <w:pPr>
              <w:rPr>
                <w:rFonts w:eastAsia="Times New Roman" w:cstheme="minorHAnsi"/>
                <w:i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i/>
                <w:color w:val="000000"/>
                <w:lang w:eastAsia="hr-HR"/>
              </w:rPr>
              <w:t>Cilj je redovnim održavanjem izbjeći veće kvarove i potrebe za hitnim sanacijama nedostataka</w:t>
            </w:r>
          </w:p>
        </w:tc>
        <w:tc>
          <w:tcPr>
            <w:tcW w:w="1304" w:type="dxa"/>
          </w:tcPr>
          <w:p w:rsidR="00EE0AAB" w:rsidRPr="004814A2" w:rsidRDefault="00EE0AAB" w:rsidP="00316468">
            <w:pPr>
              <w:jc w:val="center"/>
              <w:rPr>
                <w:rFonts w:eastAsia="Times New Roman" w:cstheme="minorHAnsi"/>
                <w:i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i/>
                <w:color w:val="000000"/>
                <w:lang w:eastAsia="hr-HR"/>
              </w:rPr>
              <w:t>Broj hitnih intervencija</w:t>
            </w:r>
          </w:p>
        </w:tc>
        <w:tc>
          <w:tcPr>
            <w:tcW w:w="1134" w:type="dxa"/>
          </w:tcPr>
          <w:p w:rsidR="00EE0AAB" w:rsidRPr="00687D37" w:rsidRDefault="006D0BD5" w:rsidP="000D6E56">
            <w:pPr>
              <w:jc w:val="right"/>
              <w:rPr>
                <w:rFonts w:cstheme="minorHAnsi"/>
              </w:rPr>
            </w:pPr>
            <w:r w:rsidRPr="00687D37">
              <w:rPr>
                <w:rFonts w:cstheme="minorHAnsi"/>
              </w:rPr>
              <w:t>3</w:t>
            </w:r>
          </w:p>
        </w:tc>
        <w:tc>
          <w:tcPr>
            <w:tcW w:w="1134" w:type="dxa"/>
          </w:tcPr>
          <w:p w:rsidR="00EE0AAB" w:rsidRPr="00687D37" w:rsidRDefault="00733BA1" w:rsidP="000D6E56">
            <w:pPr>
              <w:jc w:val="right"/>
              <w:rPr>
                <w:rFonts w:cstheme="minorHAnsi"/>
              </w:rPr>
            </w:pPr>
            <w:r w:rsidRPr="00687D37">
              <w:rPr>
                <w:rFonts w:cstheme="minorHAnsi"/>
              </w:rPr>
              <w:t>3</w:t>
            </w:r>
          </w:p>
        </w:tc>
      </w:tr>
      <w:tr w:rsidR="00EE0AAB" w:rsidRPr="004814A2" w:rsidTr="004814A2">
        <w:trPr>
          <w:trHeight w:val="207"/>
        </w:trPr>
        <w:tc>
          <w:tcPr>
            <w:tcW w:w="2093" w:type="dxa"/>
          </w:tcPr>
          <w:p w:rsidR="00EE0AAB" w:rsidRPr="004814A2" w:rsidRDefault="00EE0AAB" w:rsidP="000D6E56">
            <w:pPr>
              <w:rPr>
                <w:rFonts w:eastAsia="Times New Roman" w:cstheme="minorHAnsi"/>
                <w:i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i/>
                <w:color w:val="000000"/>
                <w:lang w:eastAsia="hr-HR"/>
              </w:rPr>
              <w:t>Prelazak u jednosmjensku nastavu</w:t>
            </w:r>
          </w:p>
        </w:tc>
        <w:tc>
          <w:tcPr>
            <w:tcW w:w="4111" w:type="dxa"/>
            <w:vAlign w:val="bottom"/>
          </w:tcPr>
          <w:p w:rsidR="00EE0AAB" w:rsidRPr="004814A2" w:rsidRDefault="00EE0AAB" w:rsidP="000D6E56">
            <w:pPr>
              <w:rPr>
                <w:rFonts w:eastAsia="Times New Roman" w:cstheme="minorHAnsi"/>
                <w:i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i/>
                <w:color w:val="000000"/>
                <w:lang w:eastAsia="hr-HR"/>
              </w:rPr>
              <w:t> Uvođenjem jednosmjenske nastave pridonosi se poboljšanju kvalitete i učinkovitosti obrazovanja</w:t>
            </w:r>
          </w:p>
        </w:tc>
        <w:tc>
          <w:tcPr>
            <w:tcW w:w="1304" w:type="dxa"/>
          </w:tcPr>
          <w:p w:rsidR="00EE0AAB" w:rsidRPr="004814A2" w:rsidRDefault="00EE0AAB" w:rsidP="00316468">
            <w:pPr>
              <w:jc w:val="center"/>
              <w:rPr>
                <w:rFonts w:eastAsia="Times New Roman" w:cstheme="minorHAnsi"/>
                <w:i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i/>
                <w:color w:val="000000"/>
                <w:lang w:eastAsia="hr-HR"/>
              </w:rPr>
              <w:t>%</w:t>
            </w:r>
          </w:p>
        </w:tc>
        <w:tc>
          <w:tcPr>
            <w:tcW w:w="1134" w:type="dxa"/>
          </w:tcPr>
          <w:p w:rsidR="00EE0AAB" w:rsidRPr="00687D37" w:rsidRDefault="00EE0AAB" w:rsidP="000D6E56">
            <w:pPr>
              <w:jc w:val="right"/>
              <w:rPr>
                <w:rFonts w:cstheme="minorHAnsi"/>
              </w:rPr>
            </w:pPr>
            <w:r w:rsidRPr="00687D37">
              <w:rPr>
                <w:rFonts w:cstheme="minorHAnsi"/>
              </w:rPr>
              <w:t>0</w:t>
            </w:r>
          </w:p>
        </w:tc>
        <w:tc>
          <w:tcPr>
            <w:tcW w:w="1134" w:type="dxa"/>
          </w:tcPr>
          <w:p w:rsidR="00EE0AAB" w:rsidRPr="00687D37" w:rsidRDefault="00EE0AAB" w:rsidP="000D6E56">
            <w:pPr>
              <w:jc w:val="right"/>
              <w:rPr>
                <w:rFonts w:cstheme="minorHAnsi"/>
              </w:rPr>
            </w:pPr>
            <w:r w:rsidRPr="00687D37">
              <w:rPr>
                <w:rFonts w:cstheme="minorHAnsi"/>
              </w:rPr>
              <w:t>0</w:t>
            </w:r>
          </w:p>
        </w:tc>
      </w:tr>
    </w:tbl>
    <w:p w:rsidR="003E5494" w:rsidRPr="004814A2" w:rsidRDefault="003E5494" w:rsidP="004145CD">
      <w:pPr>
        <w:spacing w:after="0" w:line="240" w:lineRule="auto"/>
        <w:rPr>
          <w:rFonts w:cstheme="minorHAnsi"/>
          <w:b/>
        </w:rPr>
      </w:pPr>
    </w:p>
    <w:p w:rsidR="00840976" w:rsidRDefault="00840976" w:rsidP="004145CD">
      <w:pPr>
        <w:spacing w:after="0" w:line="240" w:lineRule="auto"/>
        <w:rPr>
          <w:rFonts w:cstheme="minorHAnsi"/>
          <w:b/>
        </w:rPr>
      </w:pPr>
    </w:p>
    <w:p w:rsidR="00B36200" w:rsidRPr="004814A2" w:rsidRDefault="00B36200" w:rsidP="004145CD">
      <w:pPr>
        <w:spacing w:after="0" w:line="240" w:lineRule="auto"/>
        <w:rPr>
          <w:rFonts w:cstheme="minorHAnsi"/>
          <w:b/>
        </w:rPr>
      </w:pPr>
      <w:r w:rsidRPr="004814A2">
        <w:rPr>
          <w:rFonts w:cstheme="minorHAnsi"/>
          <w:b/>
        </w:rPr>
        <w:lastRenderedPageBreak/>
        <w:t>NAČIN I SREDSTVA ZA REALIZACIJU PROGRAMA</w:t>
      </w:r>
    </w:p>
    <w:tbl>
      <w:tblPr>
        <w:tblStyle w:val="Reetkatablice"/>
        <w:tblW w:w="9776" w:type="dxa"/>
        <w:tblLayout w:type="fixed"/>
        <w:tblLook w:val="04A0" w:firstRow="1" w:lastRow="0" w:firstColumn="1" w:lastColumn="0" w:noHBand="0" w:noVBand="1"/>
      </w:tblPr>
      <w:tblGrid>
        <w:gridCol w:w="1242"/>
        <w:gridCol w:w="3261"/>
        <w:gridCol w:w="1337"/>
        <w:gridCol w:w="1389"/>
        <w:gridCol w:w="1269"/>
        <w:gridCol w:w="1278"/>
      </w:tblGrid>
      <w:tr w:rsidR="00941C84" w:rsidRPr="004814A2" w:rsidTr="00242F0B">
        <w:tc>
          <w:tcPr>
            <w:tcW w:w="1242" w:type="dxa"/>
          </w:tcPr>
          <w:p w:rsidR="00941C84" w:rsidRPr="004814A2" w:rsidRDefault="00941C84" w:rsidP="00941C84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3261" w:type="dxa"/>
          </w:tcPr>
          <w:p w:rsidR="00F507CD" w:rsidRPr="004814A2" w:rsidRDefault="00F507CD" w:rsidP="00941C84">
            <w:pPr>
              <w:rPr>
                <w:rFonts w:cstheme="minorHAnsi"/>
                <w:b/>
              </w:rPr>
            </w:pPr>
          </w:p>
          <w:p w:rsidR="00941C84" w:rsidRPr="004814A2" w:rsidRDefault="00941C84" w:rsidP="00941C84">
            <w:pPr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CD" w:rsidRPr="004814A2" w:rsidRDefault="00F507CD" w:rsidP="00941C84">
            <w:pPr>
              <w:jc w:val="center"/>
              <w:rPr>
                <w:rFonts w:cstheme="minorHAnsi"/>
                <w:b/>
              </w:rPr>
            </w:pPr>
          </w:p>
          <w:p w:rsidR="00941C84" w:rsidRPr="004814A2" w:rsidRDefault="00941C84" w:rsidP="00941C84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Plan 202</w:t>
            </w:r>
            <w:r w:rsidR="005A0BE7" w:rsidRPr="004814A2">
              <w:rPr>
                <w:rFonts w:cstheme="minorHAnsi"/>
                <w:b/>
              </w:rPr>
              <w:t>5</w:t>
            </w:r>
            <w:r w:rsidRPr="004814A2">
              <w:rPr>
                <w:rFonts w:cstheme="minorHAnsi"/>
                <w:b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84" w:rsidRPr="004814A2" w:rsidRDefault="00941C84" w:rsidP="00941C84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POVEĆANJE/</w:t>
            </w:r>
          </w:p>
          <w:p w:rsidR="00941C84" w:rsidRPr="004814A2" w:rsidRDefault="00941C84" w:rsidP="00941C84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SMANJENJE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84" w:rsidRPr="004814A2" w:rsidRDefault="00941C84" w:rsidP="00941C84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NOVI PLAN 202</w:t>
            </w:r>
            <w:r w:rsidR="005A0BE7" w:rsidRPr="004814A2">
              <w:rPr>
                <w:rFonts w:cstheme="minorHAnsi"/>
                <w:b/>
              </w:rPr>
              <w:t>5</w:t>
            </w:r>
            <w:r w:rsidRPr="004814A2">
              <w:rPr>
                <w:rFonts w:cstheme="minorHAnsi"/>
                <w:b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84" w:rsidRPr="004814A2" w:rsidRDefault="00941C84" w:rsidP="00941C84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IND.</w:t>
            </w:r>
          </w:p>
          <w:p w:rsidR="00941C84" w:rsidRPr="004814A2" w:rsidRDefault="00941C84" w:rsidP="00941C84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(5/3)</w:t>
            </w:r>
          </w:p>
        </w:tc>
      </w:tr>
      <w:tr w:rsidR="00941C84" w:rsidRPr="004814A2" w:rsidTr="00242F0B">
        <w:trPr>
          <w:trHeight w:val="232"/>
        </w:trPr>
        <w:tc>
          <w:tcPr>
            <w:tcW w:w="1242" w:type="dxa"/>
          </w:tcPr>
          <w:p w:rsidR="00941C84" w:rsidRPr="004814A2" w:rsidRDefault="00941C84" w:rsidP="00941C84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1</w:t>
            </w:r>
          </w:p>
        </w:tc>
        <w:tc>
          <w:tcPr>
            <w:tcW w:w="3261" w:type="dxa"/>
          </w:tcPr>
          <w:p w:rsidR="00941C84" w:rsidRPr="004814A2" w:rsidRDefault="00941C84" w:rsidP="00941C84">
            <w:pPr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84" w:rsidRPr="004814A2" w:rsidRDefault="00941C84" w:rsidP="00941C84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84" w:rsidRPr="004814A2" w:rsidRDefault="00941C84" w:rsidP="00941C84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84" w:rsidRPr="004814A2" w:rsidRDefault="00941C84" w:rsidP="00941C84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84" w:rsidRPr="004814A2" w:rsidRDefault="00941C84" w:rsidP="00941C84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6</w:t>
            </w:r>
          </w:p>
        </w:tc>
      </w:tr>
      <w:tr w:rsidR="00003946" w:rsidRPr="004814A2" w:rsidTr="00242F0B">
        <w:tc>
          <w:tcPr>
            <w:tcW w:w="1242" w:type="dxa"/>
          </w:tcPr>
          <w:p w:rsidR="00003946" w:rsidRPr="004814A2" w:rsidRDefault="00EE0AAB" w:rsidP="004145CD">
            <w:pPr>
              <w:jc w:val="center"/>
              <w:rPr>
                <w:rFonts w:cstheme="minorHAnsi"/>
              </w:rPr>
            </w:pPr>
            <w:r w:rsidRPr="004814A2">
              <w:rPr>
                <w:rFonts w:cstheme="minorHAnsi"/>
              </w:rPr>
              <w:t>A100037</w:t>
            </w:r>
          </w:p>
        </w:tc>
        <w:tc>
          <w:tcPr>
            <w:tcW w:w="3261" w:type="dxa"/>
          </w:tcPr>
          <w:p w:rsidR="00003946" w:rsidRPr="004814A2" w:rsidRDefault="00EE0AAB" w:rsidP="004145CD">
            <w:pPr>
              <w:rPr>
                <w:rFonts w:cstheme="minorHAnsi"/>
              </w:rPr>
            </w:pPr>
            <w:r w:rsidRPr="004814A2">
              <w:rPr>
                <w:rFonts w:cstheme="minorHAnsi"/>
              </w:rPr>
              <w:t>Odgojnoobrazovno, administrativno i tehničko osoblje</w:t>
            </w:r>
          </w:p>
        </w:tc>
        <w:tc>
          <w:tcPr>
            <w:tcW w:w="1337" w:type="dxa"/>
          </w:tcPr>
          <w:p w:rsidR="00003946" w:rsidRPr="004814A2" w:rsidRDefault="005A0BE7" w:rsidP="004145CD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33.600,00</w:t>
            </w:r>
          </w:p>
        </w:tc>
        <w:tc>
          <w:tcPr>
            <w:tcW w:w="1389" w:type="dxa"/>
          </w:tcPr>
          <w:p w:rsidR="00003946" w:rsidRPr="004814A2" w:rsidRDefault="005A0BE7" w:rsidP="004145CD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-780,00</w:t>
            </w:r>
          </w:p>
        </w:tc>
        <w:tc>
          <w:tcPr>
            <w:tcW w:w="1269" w:type="dxa"/>
          </w:tcPr>
          <w:p w:rsidR="00003946" w:rsidRPr="004814A2" w:rsidRDefault="005A0BE7" w:rsidP="004145CD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32.820,00</w:t>
            </w:r>
          </w:p>
        </w:tc>
        <w:tc>
          <w:tcPr>
            <w:tcW w:w="1278" w:type="dxa"/>
          </w:tcPr>
          <w:p w:rsidR="00003946" w:rsidRPr="004814A2" w:rsidRDefault="005A0BE7" w:rsidP="004145CD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97,68%</w:t>
            </w:r>
          </w:p>
        </w:tc>
      </w:tr>
      <w:tr w:rsidR="00EE0AAB" w:rsidRPr="004814A2" w:rsidTr="00242F0B">
        <w:tc>
          <w:tcPr>
            <w:tcW w:w="1242" w:type="dxa"/>
          </w:tcPr>
          <w:p w:rsidR="00EE0AAB" w:rsidRPr="004814A2" w:rsidRDefault="00EE0AAB" w:rsidP="004145CD">
            <w:pPr>
              <w:jc w:val="center"/>
              <w:rPr>
                <w:rFonts w:cstheme="minorHAnsi"/>
              </w:rPr>
            </w:pPr>
            <w:r w:rsidRPr="004814A2">
              <w:rPr>
                <w:rFonts w:cstheme="minorHAnsi"/>
              </w:rPr>
              <w:t>A100037A</w:t>
            </w:r>
          </w:p>
        </w:tc>
        <w:tc>
          <w:tcPr>
            <w:tcW w:w="3261" w:type="dxa"/>
          </w:tcPr>
          <w:p w:rsidR="00EE0AAB" w:rsidRPr="004814A2" w:rsidRDefault="00EE0AAB" w:rsidP="004145CD">
            <w:pPr>
              <w:rPr>
                <w:rFonts w:cstheme="minorHAnsi"/>
              </w:rPr>
            </w:pPr>
            <w:r w:rsidRPr="004814A2">
              <w:rPr>
                <w:rFonts w:cstheme="minorHAnsi"/>
              </w:rPr>
              <w:t>Odgojnoobrazovno, administrativno i tehničko osoblje –POSEBNI DIO</w:t>
            </w:r>
          </w:p>
        </w:tc>
        <w:tc>
          <w:tcPr>
            <w:tcW w:w="1337" w:type="dxa"/>
          </w:tcPr>
          <w:p w:rsidR="00EE0AAB" w:rsidRPr="004814A2" w:rsidRDefault="005A0BE7" w:rsidP="004145CD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165</w:t>
            </w:r>
            <w:r w:rsidR="00EE0AAB" w:rsidRPr="004814A2">
              <w:rPr>
                <w:rFonts w:cstheme="minorHAnsi"/>
              </w:rPr>
              <w:t>.000,00</w:t>
            </w:r>
          </w:p>
        </w:tc>
        <w:tc>
          <w:tcPr>
            <w:tcW w:w="1389" w:type="dxa"/>
          </w:tcPr>
          <w:p w:rsidR="00EE0AAB" w:rsidRPr="004814A2" w:rsidRDefault="00EE0AAB" w:rsidP="004145CD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-</w:t>
            </w:r>
            <w:r w:rsidR="005A0BE7" w:rsidRPr="004814A2">
              <w:rPr>
                <w:rFonts w:cstheme="minorHAnsi"/>
              </w:rPr>
              <w:t>15</w:t>
            </w:r>
            <w:r w:rsidRPr="004814A2">
              <w:rPr>
                <w:rFonts w:cstheme="minorHAnsi"/>
              </w:rPr>
              <w:t>.000,00</w:t>
            </w:r>
          </w:p>
        </w:tc>
        <w:tc>
          <w:tcPr>
            <w:tcW w:w="1269" w:type="dxa"/>
          </w:tcPr>
          <w:p w:rsidR="00EE0AAB" w:rsidRPr="004814A2" w:rsidRDefault="005A0BE7" w:rsidP="004145CD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150</w:t>
            </w:r>
            <w:r w:rsidR="00EE0AAB" w:rsidRPr="004814A2">
              <w:rPr>
                <w:rFonts w:cstheme="minorHAnsi"/>
              </w:rPr>
              <w:t>.000,00</w:t>
            </w:r>
          </w:p>
        </w:tc>
        <w:tc>
          <w:tcPr>
            <w:tcW w:w="1278" w:type="dxa"/>
          </w:tcPr>
          <w:p w:rsidR="00EE0AAB" w:rsidRPr="004814A2" w:rsidRDefault="005A0BE7" w:rsidP="004145CD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90,91%</w:t>
            </w:r>
          </w:p>
        </w:tc>
      </w:tr>
      <w:tr w:rsidR="00EE0AAB" w:rsidRPr="004814A2" w:rsidTr="00242F0B">
        <w:tc>
          <w:tcPr>
            <w:tcW w:w="1242" w:type="dxa"/>
          </w:tcPr>
          <w:p w:rsidR="00EE0AAB" w:rsidRPr="004814A2" w:rsidRDefault="00EE0AAB" w:rsidP="004145CD">
            <w:pPr>
              <w:jc w:val="center"/>
              <w:rPr>
                <w:rFonts w:cstheme="minorHAnsi"/>
              </w:rPr>
            </w:pPr>
            <w:r w:rsidRPr="004814A2">
              <w:rPr>
                <w:rFonts w:cstheme="minorHAnsi"/>
              </w:rPr>
              <w:t>A100038</w:t>
            </w:r>
          </w:p>
        </w:tc>
        <w:tc>
          <w:tcPr>
            <w:tcW w:w="3261" w:type="dxa"/>
          </w:tcPr>
          <w:p w:rsidR="00EE0AAB" w:rsidRPr="004814A2" w:rsidRDefault="00EE0AAB" w:rsidP="004145CD">
            <w:pPr>
              <w:rPr>
                <w:rFonts w:cstheme="minorHAnsi"/>
              </w:rPr>
            </w:pPr>
            <w:r w:rsidRPr="004814A2">
              <w:rPr>
                <w:rFonts w:cstheme="minorHAnsi"/>
              </w:rPr>
              <w:t>Operativni plan - TIO</w:t>
            </w:r>
          </w:p>
        </w:tc>
        <w:tc>
          <w:tcPr>
            <w:tcW w:w="1337" w:type="dxa"/>
          </w:tcPr>
          <w:p w:rsidR="00EE0AAB" w:rsidRPr="004814A2" w:rsidRDefault="005A0BE7" w:rsidP="004145CD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5</w:t>
            </w:r>
            <w:r w:rsidR="00EE0AAB" w:rsidRPr="004814A2">
              <w:rPr>
                <w:rFonts w:cstheme="minorHAnsi"/>
              </w:rPr>
              <w:t>.000,00</w:t>
            </w:r>
          </w:p>
        </w:tc>
        <w:tc>
          <w:tcPr>
            <w:tcW w:w="1389" w:type="dxa"/>
          </w:tcPr>
          <w:p w:rsidR="00EE0AAB" w:rsidRPr="004814A2" w:rsidRDefault="005A0BE7" w:rsidP="004145CD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12.000,00</w:t>
            </w:r>
          </w:p>
        </w:tc>
        <w:tc>
          <w:tcPr>
            <w:tcW w:w="1269" w:type="dxa"/>
          </w:tcPr>
          <w:p w:rsidR="00EE0AAB" w:rsidRPr="004814A2" w:rsidRDefault="005A0BE7" w:rsidP="004145CD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1</w:t>
            </w:r>
            <w:r w:rsidR="008A7D2E" w:rsidRPr="004814A2">
              <w:rPr>
                <w:rFonts w:cstheme="minorHAnsi"/>
              </w:rPr>
              <w:t>7</w:t>
            </w:r>
            <w:r w:rsidR="00772159" w:rsidRPr="004814A2">
              <w:rPr>
                <w:rFonts w:cstheme="minorHAnsi"/>
              </w:rPr>
              <w:t>.</w:t>
            </w:r>
            <w:r w:rsidR="00EE0AAB" w:rsidRPr="004814A2">
              <w:rPr>
                <w:rFonts w:cstheme="minorHAnsi"/>
              </w:rPr>
              <w:t>000,00</w:t>
            </w:r>
          </w:p>
        </w:tc>
        <w:tc>
          <w:tcPr>
            <w:tcW w:w="1278" w:type="dxa"/>
          </w:tcPr>
          <w:p w:rsidR="00EE0AAB" w:rsidRPr="004814A2" w:rsidRDefault="005A0BE7" w:rsidP="004145CD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340%</w:t>
            </w:r>
          </w:p>
        </w:tc>
      </w:tr>
      <w:tr w:rsidR="00003946" w:rsidRPr="004814A2" w:rsidTr="00242F0B">
        <w:tc>
          <w:tcPr>
            <w:tcW w:w="1242" w:type="dxa"/>
          </w:tcPr>
          <w:p w:rsidR="00003946" w:rsidRPr="004814A2" w:rsidRDefault="00003946" w:rsidP="004145C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261" w:type="dxa"/>
          </w:tcPr>
          <w:p w:rsidR="00003946" w:rsidRPr="004814A2" w:rsidRDefault="00003946" w:rsidP="004145CD">
            <w:pPr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Ukupno program:</w:t>
            </w:r>
          </w:p>
        </w:tc>
        <w:tc>
          <w:tcPr>
            <w:tcW w:w="1337" w:type="dxa"/>
          </w:tcPr>
          <w:p w:rsidR="00003946" w:rsidRPr="004814A2" w:rsidRDefault="005A0BE7" w:rsidP="004145CD">
            <w:pPr>
              <w:jc w:val="right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203.600,00</w:t>
            </w:r>
          </w:p>
        </w:tc>
        <w:tc>
          <w:tcPr>
            <w:tcW w:w="1389" w:type="dxa"/>
          </w:tcPr>
          <w:p w:rsidR="00003946" w:rsidRPr="004814A2" w:rsidRDefault="005A0BE7" w:rsidP="004145CD">
            <w:pPr>
              <w:jc w:val="right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-3.780,00</w:t>
            </w:r>
          </w:p>
        </w:tc>
        <w:tc>
          <w:tcPr>
            <w:tcW w:w="1269" w:type="dxa"/>
          </w:tcPr>
          <w:p w:rsidR="00003946" w:rsidRPr="004814A2" w:rsidRDefault="005A0BE7" w:rsidP="004145CD">
            <w:pPr>
              <w:jc w:val="right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199.820,00</w:t>
            </w:r>
          </w:p>
        </w:tc>
        <w:tc>
          <w:tcPr>
            <w:tcW w:w="1278" w:type="dxa"/>
          </w:tcPr>
          <w:p w:rsidR="00003946" w:rsidRPr="004814A2" w:rsidRDefault="00EE0AAB" w:rsidP="004145CD">
            <w:pPr>
              <w:jc w:val="right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9</w:t>
            </w:r>
            <w:r w:rsidR="005A0BE7" w:rsidRPr="004814A2">
              <w:rPr>
                <w:rFonts w:cstheme="minorHAnsi"/>
                <w:b/>
              </w:rPr>
              <w:t>8,14%</w:t>
            </w:r>
          </w:p>
        </w:tc>
      </w:tr>
    </w:tbl>
    <w:p w:rsidR="00383D24" w:rsidRPr="004814A2" w:rsidRDefault="00383D24" w:rsidP="004145CD">
      <w:pPr>
        <w:spacing w:after="0" w:line="240" w:lineRule="auto"/>
        <w:rPr>
          <w:rFonts w:cstheme="minorHAnsi"/>
          <w:b/>
        </w:rPr>
      </w:pPr>
    </w:p>
    <w:p w:rsidR="00662460" w:rsidRPr="004814A2" w:rsidRDefault="00662460" w:rsidP="00434AEE">
      <w:pPr>
        <w:spacing w:after="0" w:line="240" w:lineRule="auto"/>
        <w:rPr>
          <w:rFonts w:cstheme="minorHAnsi"/>
          <w:b/>
        </w:rPr>
      </w:pPr>
    </w:p>
    <w:p w:rsidR="00A863C8" w:rsidRPr="008B2FEC" w:rsidRDefault="00662460" w:rsidP="008B2FEC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4814A2">
        <w:rPr>
          <w:rFonts w:cstheme="minorHAnsi"/>
        </w:rPr>
        <w:t>U nastavku se za svaku aktivnost/projekt daje sažeto obrazloženje i definiraju pokazatelji rezultata:</w:t>
      </w:r>
    </w:p>
    <w:p w:rsidR="00ED733D" w:rsidRPr="004814A2" w:rsidRDefault="00ED733D" w:rsidP="008041AE">
      <w:pPr>
        <w:pStyle w:val="Sadrajitablice"/>
        <w:spacing w:line="240" w:lineRule="auto"/>
        <w:jc w:val="both"/>
        <w:rPr>
          <w:rFonts w:asciiTheme="minorHAnsi" w:eastAsia="Times New Roman" w:hAnsiTheme="minorHAnsi" w:cstheme="minorHAnsi"/>
          <w:i/>
          <w:color w:val="000000"/>
          <w:lang w:eastAsia="hr-HR"/>
        </w:rPr>
      </w:pPr>
      <w:r w:rsidRPr="004814A2">
        <w:rPr>
          <w:rFonts w:asciiTheme="minorHAnsi" w:eastAsia="Times New Roman" w:hAnsiTheme="minorHAnsi" w:cstheme="minorHAnsi"/>
          <w:i/>
          <w:color w:val="000000"/>
          <w:lang w:eastAsia="hr-HR"/>
        </w:rPr>
        <w:t xml:space="preserve">Planiranim sredstvima temeljem zakonskog standarda osiguravaju se uvjeti rada u smislu osnovnih redovnih troškova poslovanja. Osnovni izvori za financiranje zakonskog standarda su sredstva iz županijskog proračuna </w:t>
      </w:r>
      <w:r w:rsidR="004F5139">
        <w:rPr>
          <w:rFonts w:asciiTheme="minorHAnsi" w:eastAsia="Times New Roman" w:hAnsiTheme="minorHAnsi" w:cstheme="minorHAnsi"/>
          <w:i/>
          <w:color w:val="000000"/>
          <w:lang w:eastAsia="hr-HR"/>
        </w:rPr>
        <w:t xml:space="preserve">su </w:t>
      </w:r>
      <w:r w:rsidRPr="004814A2">
        <w:rPr>
          <w:rFonts w:asciiTheme="minorHAnsi" w:eastAsia="Times New Roman" w:hAnsiTheme="minorHAnsi" w:cstheme="minorHAnsi"/>
          <w:i/>
          <w:color w:val="000000"/>
          <w:lang w:eastAsia="hr-HR"/>
        </w:rPr>
        <w:t xml:space="preserve"> Prihodi iz nadležnog proračuna za financiranje redovne djelatnosti proračunskih korisnika.</w:t>
      </w:r>
    </w:p>
    <w:p w:rsidR="00662460" w:rsidRPr="004814A2" w:rsidRDefault="00662460" w:rsidP="00662460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40"/>
        <w:gridCol w:w="3402"/>
        <w:gridCol w:w="1417"/>
        <w:gridCol w:w="1276"/>
        <w:gridCol w:w="1446"/>
      </w:tblGrid>
      <w:tr w:rsidR="00662460" w:rsidRPr="004814A2" w:rsidTr="00EE0B66">
        <w:trPr>
          <w:trHeight w:val="30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460" w:rsidRPr="004814A2" w:rsidRDefault="00662460" w:rsidP="00065E0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4814A2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 w:rsidR="00EE0AAB" w:rsidRPr="004814A2">
              <w:rPr>
                <w:rFonts w:cstheme="minorHAnsi"/>
              </w:rPr>
              <w:t xml:space="preserve"> </w:t>
            </w:r>
            <w:r w:rsidR="00EE0AAB" w:rsidRPr="004814A2">
              <w:rPr>
                <w:rFonts w:eastAsia="Times New Roman" w:cstheme="minorHAnsi"/>
                <w:b/>
                <w:bCs/>
                <w:lang w:eastAsia="hr-HR"/>
              </w:rPr>
              <w:t>A100037</w:t>
            </w:r>
            <w:r w:rsidR="00EE0AAB" w:rsidRPr="004814A2">
              <w:rPr>
                <w:rFonts w:eastAsia="Times New Roman" w:cstheme="minorHAnsi"/>
                <w:b/>
                <w:bCs/>
                <w:lang w:eastAsia="hr-HR"/>
              </w:rPr>
              <w:tab/>
              <w:t>Odgojnoobrazovno, administrativno i tehničko osoblje</w:t>
            </w:r>
          </w:p>
        </w:tc>
      </w:tr>
      <w:tr w:rsidR="00662460" w:rsidRPr="004814A2" w:rsidTr="00EE0B66">
        <w:trPr>
          <w:trHeight w:val="518"/>
        </w:trPr>
        <w:tc>
          <w:tcPr>
            <w:tcW w:w="97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460" w:rsidRPr="004814A2" w:rsidRDefault="00A863C8" w:rsidP="00505B5B">
            <w:pPr>
              <w:pStyle w:val="Sadrajitablice"/>
              <w:spacing w:line="24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4814A2">
              <w:rPr>
                <w:rFonts w:asciiTheme="minorHAnsi" w:eastAsia="Times New Roman" w:hAnsiTheme="minorHAnsi" w:cstheme="minorHAnsi"/>
                <w:i/>
                <w:color w:val="000000"/>
                <w:lang w:eastAsia="hr-HR"/>
              </w:rPr>
              <w:t xml:space="preserve">Osiguravaju se materijalni uvjeti za redovan rad zaposlenika i učenika – naknada troškova  zaposlenicima, uredski i dr. materijal, usluge telefona, pošte i prijevoza, tekućeg i investicijskog održavanja, komunalne, računalne usluge i dr. usluge, premije osiguranja te bankarske usluge u iznosu 32.820,00 eura. </w:t>
            </w:r>
            <w:r w:rsidRPr="004814A2">
              <w:rPr>
                <w:rFonts w:asciiTheme="minorHAnsi" w:hAnsiTheme="minorHAnsi" w:cstheme="minorHAnsi"/>
                <w:bCs/>
                <w:i/>
              </w:rPr>
              <w:t xml:space="preserve">Plan se mijenja u skladu s mjerilima za financiranje decentraliziranih funkcija za 2025. godinu, te navedeni iznos ovisi o broju </w:t>
            </w:r>
            <w:r w:rsidR="000921C0" w:rsidRPr="004814A2">
              <w:rPr>
                <w:rFonts w:asciiTheme="minorHAnsi" w:hAnsiTheme="minorHAnsi" w:cstheme="minorHAnsi"/>
                <w:bCs/>
                <w:i/>
              </w:rPr>
              <w:t xml:space="preserve">upisanih </w:t>
            </w:r>
            <w:r w:rsidRPr="004814A2">
              <w:rPr>
                <w:rFonts w:asciiTheme="minorHAnsi" w:hAnsiTheme="minorHAnsi" w:cstheme="minorHAnsi"/>
                <w:bCs/>
                <w:i/>
              </w:rPr>
              <w:t>učenika.</w:t>
            </w:r>
          </w:p>
        </w:tc>
      </w:tr>
      <w:tr w:rsidR="00662460" w:rsidRPr="004814A2" w:rsidTr="00EE0B66">
        <w:trPr>
          <w:trHeight w:val="518"/>
        </w:trPr>
        <w:tc>
          <w:tcPr>
            <w:tcW w:w="97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460" w:rsidRPr="004814A2" w:rsidRDefault="00662460" w:rsidP="00065E0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662460" w:rsidRPr="004814A2" w:rsidTr="00EE0B66">
        <w:trPr>
          <w:trHeight w:val="57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460" w:rsidRPr="004814A2" w:rsidRDefault="00662460" w:rsidP="00065E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4814A2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941C84" w:rsidRPr="004814A2" w:rsidTr="00EE0B66">
        <w:trPr>
          <w:trHeight w:val="57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C84" w:rsidRPr="008A6E16" w:rsidRDefault="00941C84" w:rsidP="005A7AC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8A6E16">
              <w:rPr>
                <w:rFonts w:eastAsia="Times New Roman" w:cstheme="minorHAnsi"/>
                <w:b/>
                <w:color w:val="000000"/>
                <w:lang w:eastAsia="hr-HR"/>
              </w:rPr>
              <w:t>Pokazatelj</w:t>
            </w:r>
          </w:p>
          <w:p w:rsidR="00941C84" w:rsidRPr="008A6E16" w:rsidRDefault="00941C84" w:rsidP="005A7AC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8A6E16">
              <w:rPr>
                <w:rFonts w:eastAsia="Times New Roman" w:cstheme="minorHAnsi"/>
                <w:b/>
                <w:color w:val="000000"/>
                <w:lang w:eastAsia="hr-HR"/>
              </w:rPr>
              <w:t>rezultata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C84" w:rsidRPr="008A6E16" w:rsidRDefault="00941C84" w:rsidP="005A7AC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8A6E16">
              <w:rPr>
                <w:rFonts w:eastAsia="Times New Roman" w:cstheme="minorHAnsi"/>
                <w:b/>
                <w:color w:val="000000"/>
                <w:lang w:eastAsia="hr-HR"/>
              </w:rPr>
              <w:t>Definicija pokazatelja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C84" w:rsidRPr="008A6E16" w:rsidRDefault="00941C84" w:rsidP="005A7AC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8A6E16">
              <w:rPr>
                <w:rFonts w:eastAsia="Times New Roman" w:cstheme="minorHAnsi"/>
                <w:b/>
                <w:color w:val="000000"/>
                <w:lang w:eastAsia="hr-HR"/>
              </w:rPr>
              <w:t>Jedinica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84" w:rsidRPr="008A6E16" w:rsidRDefault="00941C84" w:rsidP="005A7AC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8A6E16">
              <w:rPr>
                <w:rFonts w:eastAsia="Times New Roman" w:cstheme="minorHAnsi"/>
                <w:b/>
                <w:color w:val="000000"/>
                <w:lang w:eastAsia="hr-HR"/>
              </w:rPr>
              <w:t>Polazna vrijednost 202</w:t>
            </w:r>
            <w:r w:rsidR="001F3546" w:rsidRPr="008A6E16">
              <w:rPr>
                <w:rFonts w:eastAsia="Times New Roman" w:cstheme="minorHAnsi"/>
                <w:b/>
                <w:color w:val="000000"/>
                <w:lang w:eastAsia="hr-HR"/>
              </w:rPr>
              <w:t>5</w:t>
            </w:r>
            <w:r w:rsidRPr="008A6E16">
              <w:rPr>
                <w:rFonts w:eastAsia="Times New Roman" w:cstheme="minorHAnsi"/>
                <w:b/>
                <w:color w:val="000000"/>
                <w:lang w:eastAsia="hr-HR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C84" w:rsidRPr="008A6E16" w:rsidRDefault="00941C84" w:rsidP="005A7AC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8A6E16">
              <w:rPr>
                <w:rFonts w:eastAsia="Times New Roman" w:cstheme="minorHAnsi"/>
                <w:b/>
                <w:color w:val="000000"/>
                <w:lang w:eastAsia="hr-HR"/>
              </w:rPr>
              <w:t>Ciljana vrijednost</w:t>
            </w:r>
          </w:p>
          <w:p w:rsidR="00941C84" w:rsidRPr="008A6E16" w:rsidRDefault="00941C84" w:rsidP="005A7AC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8A6E16">
              <w:rPr>
                <w:rFonts w:eastAsia="Times New Roman" w:cstheme="minorHAnsi"/>
                <w:b/>
                <w:color w:val="000000"/>
                <w:lang w:eastAsia="hr-HR"/>
              </w:rPr>
              <w:t>202</w:t>
            </w:r>
            <w:r w:rsidR="001F3546" w:rsidRPr="008A6E16">
              <w:rPr>
                <w:rFonts w:eastAsia="Times New Roman" w:cstheme="minorHAnsi"/>
                <w:b/>
                <w:color w:val="000000"/>
                <w:lang w:eastAsia="hr-HR"/>
              </w:rPr>
              <w:t>5</w:t>
            </w:r>
            <w:r w:rsidRPr="008A6E16">
              <w:rPr>
                <w:rFonts w:eastAsia="Times New Roman" w:cstheme="minorHAnsi"/>
                <w:b/>
                <w:color w:val="000000"/>
                <w:lang w:eastAsia="hr-HR"/>
              </w:rPr>
              <w:t>.</w:t>
            </w:r>
          </w:p>
        </w:tc>
      </w:tr>
      <w:tr w:rsidR="00451762" w:rsidRPr="00451762" w:rsidTr="00EE0B66">
        <w:trPr>
          <w:trHeight w:val="28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50A" w:rsidRPr="00451762" w:rsidRDefault="00D9750A" w:rsidP="005A7ACA">
            <w:pPr>
              <w:spacing w:line="240" w:lineRule="auto"/>
              <w:rPr>
                <w:rFonts w:cstheme="minorHAnsi"/>
                <w:i/>
              </w:rPr>
            </w:pPr>
            <w:r w:rsidRPr="00451762">
              <w:rPr>
                <w:rFonts w:cstheme="minorHAnsi"/>
                <w:i/>
              </w:rPr>
              <w:t>Stručna usavršavanja djelatnika</w:t>
            </w:r>
            <w:r w:rsidR="00CC6FAB" w:rsidRPr="00451762">
              <w:rPr>
                <w:rFonts w:cstheme="minorHAnsi"/>
                <w:i/>
              </w:rPr>
              <w:t xml:space="preserve"> škole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750A" w:rsidRPr="00451762" w:rsidRDefault="00D9750A" w:rsidP="005A7ACA">
            <w:pPr>
              <w:spacing w:line="240" w:lineRule="auto"/>
              <w:rPr>
                <w:rFonts w:cstheme="minorHAnsi"/>
                <w:i/>
              </w:rPr>
            </w:pPr>
            <w:r w:rsidRPr="00451762">
              <w:rPr>
                <w:rFonts w:cstheme="minorHAnsi"/>
                <w:i/>
              </w:rPr>
              <w:t xml:space="preserve">Stručna usavršavanja djelatnika </w:t>
            </w:r>
            <w:r w:rsidR="0020053B" w:rsidRPr="00451762">
              <w:rPr>
                <w:rFonts w:cstheme="minorHAnsi"/>
                <w:i/>
              </w:rPr>
              <w:t xml:space="preserve"> škole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50A" w:rsidRPr="00451762" w:rsidRDefault="00D9750A" w:rsidP="005A7ACA">
            <w:pPr>
              <w:spacing w:line="240" w:lineRule="auto"/>
              <w:jc w:val="center"/>
              <w:rPr>
                <w:rFonts w:cstheme="minorHAnsi"/>
                <w:i/>
              </w:rPr>
            </w:pPr>
            <w:r w:rsidRPr="00451762">
              <w:rPr>
                <w:rFonts w:cstheme="minorHAnsi"/>
                <w:i/>
              </w:rPr>
              <w:t>Broj zaposlenika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750A" w:rsidRPr="00451762" w:rsidRDefault="000A5332" w:rsidP="005A7ACA">
            <w:pPr>
              <w:spacing w:line="240" w:lineRule="auto"/>
              <w:jc w:val="right"/>
              <w:rPr>
                <w:rFonts w:cstheme="minorHAnsi"/>
                <w:i/>
              </w:rPr>
            </w:pPr>
            <w:r w:rsidRPr="00451762">
              <w:rPr>
                <w:rFonts w:cstheme="minorHAnsi"/>
                <w:i/>
              </w:rPr>
              <w:t>21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750A" w:rsidRPr="00451762" w:rsidRDefault="000A5332" w:rsidP="000A5332">
            <w:pPr>
              <w:spacing w:line="240" w:lineRule="auto"/>
              <w:jc w:val="center"/>
              <w:rPr>
                <w:rFonts w:cstheme="minorHAnsi"/>
                <w:i/>
              </w:rPr>
            </w:pPr>
            <w:r w:rsidRPr="00451762">
              <w:rPr>
                <w:rFonts w:cstheme="minorHAnsi"/>
                <w:i/>
              </w:rPr>
              <w:t>60</w:t>
            </w:r>
          </w:p>
        </w:tc>
      </w:tr>
    </w:tbl>
    <w:p w:rsidR="00D9750A" w:rsidRPr="00451762" w:rsidRDefault="00D9750A" w:rsidP="00662460">
      <w:pPr>
        <w:rPr>
          <w:rFonts w:cstheme="minorHAnsi"/>
        </w:rPr>
      </w:pPr>
    </w:p>
    <w:tbl>
      <w:tblPr>
        <w:tblW w:w="1002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56"/>
        <w:gridCol w:w="4234"/>
        <w:gridCol w:w="1559"/>
        <w:gridCol w:w="1134"/>
        <w:gridCol w:w="1134"/>
        <w:gridCol w:w="7"/>
      </w:tblGrid>
      <w:tr w:rsidR="00136336" w:rsidRPr="004814A2" w:rsidTr="0025338E">
        <w:trPr>
          <w:trHeight w:val="298"/>
        </w:trPr>
        <w:tc>
          <w:tcPr>
            <w:tcW w:w="10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36" w:rsidRPr="004814A2" w:rsidRDefault="00136336" w:rsidP="00065E0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4814A2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 w:rsidR="00EE0AAB" w:rsidRPr="004814A2">
              <w:rPr>
                <w:rFonts w:eastAsia="Times New Roman" w:cstheme="minorHAnsi"/>
                <w:b/>
                <w:bCs/>
                <w:lang w:eastAsia="hr-HR"/>
              </w:rPr>
              <w:t xml:space="preserve"> A100037A</w:t>
            </w:r>
            <w:r w:rsidR="00F80016" w:rsidRPr="004814A2">
              <w:rPr>
                <w:rFonts w:eastAsia="Times New Roman" w:cstheme="minorHAnsi"/>
                <w:b/>
                <w:bCs/>
                <w:lang w:eastAsia="hr-HR"/>
              </w:rPr>
              <w:t xml:space="preserve">  </w:t>
            </w:r>
            <w:r w:rsidR="00EE0AAB" w:rsidRPr="004814A2">
              <w:rPr>
                <w:rFonts w:eastAsia="Times New Roman" w:cstheme="minorHAnsi"/>
                <w:b/>
                <w:bCs/>
                <w:lang w:eastAsia="hr-HR"/>
              </w:rPr>
              <w:t>Odgojnoobrazovno, administrativno i tehničko osoblje –POSEBNI DIO</w:t>
            </w:r>
          </w:p>
        </w:tc>
      </w:tr>
      <w:tr w:rsidR="00136336" w:rsidRPr="004814A2" w:rsidTr="0025338E">
        <w:trPr>
          <w:trHeight w:val="509"/>
        </w:trPr>
        <w:tc>
          <w:tcPr>
            <w:tcW w:w="1002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36" w:rsidRPr="004814A2" w:rsidRDefault="00C41EB8" w:rsidP="00CE5955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i/>
                <w:color w:val="000000"/>
                <w:lang w:eastAsia="hr-HR"/>
              </w:rPr>
              <w:t>Navedena aktivnost odnosi se na rashode za osnovna prava djelatnika prema Temeljnom kolektivnom ugovoru za javne službenike i namještenike (prijevoz na posao, sistematski pregledi), nužne ateste i ispitivanja radnog okoliša, uređaja i opreme prema Zakonu o zaštiti na radu, rashode za energente i nabavku nastavnog materijala za provedbu praktične nastave u školskim praktikumima.</w:t>
            </w:r>
            <w:r w:rsidR="00CE5955" w:rsidRPr="004814A2">
              <w:rPr>
                <w:rFonts w:eastAsia="Times New Roman" w:cstheme="minorHAnsi"/>
                <w:i/>
                <w:color w:val="000000"/>
                <w:lang w:eastAsia="hr-HR"/>
              </w:rPr>
              <w:t xml:space="preserve"> Osigurana su sredstva za isplatu ugovora o djelu za E-Tehničara, za zakupninu sportske dvorane od Sportskih objekata Karlovac koju škola koristi za potrebe nastave tjelesne i zdravstvene kulture.  </w:t>
            </w:r>
            <w:r w:rsidRPr="004814A2">
              <w:rPr>
                <w:rFonts w:eastAsia="Times New Roman" w:cstheme="minorHAnsi"/>
                <w:i/>
                <w:color w:val="000000"/>
                <w:lang w:eastAsia="hr-HR"/>
              </w:rPr>
              <w:t xml:space="preserve"> Plan se smanjuje  za </w:t>
            </w:r>
            <w:r w:rsidR="00CE5955" w:rsidRPr="004814A2">
              <w:rPr>
                <w:rFonts w:eastAsia="Times New Roman" w:cstheme="minorHAnsi"/>
                <w:i/>
                <w:color w:val="000000"/>
                <w:lang w:eastAsia="hr-HR"/>
              </w:rPr>
              <w:t>15.000,00</w:t>
            </w:r>
            <w:r w:rsidRPr="004814A2">
              <w:rPr>
                <w:rFonts w:eastAsia="Times New Roman" w:cstheme="minorHAnsi"/>
                <w:i/>
                <w:color w:val="000000"/>
                <w:lang w:eastAsia="hr-HR"/>
              </w:rPr>
              <w:t xml:space="preserve"> </w:t>
            </w:r>
            <w:r w:rsidR="00CE5955" w:rsidRPr="004814A2">
              <w:rPr>
                <w:rFonts w:eastAsia="Times New Roman" w:cstheme="minorHAnsi"/>
                <w:i/>
                <w:color w:val="000000"/>
                <w:lang w:eastAsia="hr-HR"/>
              </w:rPr>
              <w:t>eura</w:t>
            </w:r>
            <w:r w:rsidR="00BC0749" w:rsidRPr="004814A2">
              <w:rPr>
                <w:rFonts w:eastAsia="Times New Roman" w:cstheme="minorHAnsi"/>
                <w:i/>
                <w:color w:val="000000"/>
                <w:lang w:eastAsia="hr-HR"/>
              </w:rPr>
              <w:t xml:space="preserve"> jer zgrada ORUŽANE još ne radi punim kapacitetom te su zbog toga uštede u planiranim troškovima energenata i atestima</w:t>
            </w:r>
            <w:r w:rsidR="00E07965">
              <w:rPr>
                <w:rFonts w:eastAsia="Times New Roman" w:cstheme="minorHAnsi"/>
                <w:i/>
                <w:color w:val="000000"/>
                <w:lang w:eastAsia="hr-HR"/>
              </w:rPr>
              <w:t xml:space="preserve"> zgrade</w:t>
            </w:r>
            <w:r w:rsidR="00BC0749" w:rsidRPr="004814A2">
              <w:rPr>
                <w:rFonts w:eastAsia="Times New Roman" w:cstheme="minorHAnsi"/>
                <w:i/>
                <w:color w:val="000000"/>
                <w:lang w:eastAsia="hr-HR"/>
              </w:rPr>
              <w:t xml:space="preserve"> znatno manj</w:t>
            </w:r>
            <w:r w:rsidR="00E07965">
              <w:rPr>
                <w:rFonts w:eastAsia="Times New Roman" w:cstheme="minorHAnsi"/>
                <w:i/>
                <w:color w:val="000000"/>
                <w:lang w:eastAsia="hr-HR"/>
              </w:rPr>
              <w:t>a</w:t>
            </w:r>
            <w:r w:rsidR="00BC0749" w:rsidRPr="004814A2">
              <w:rPr>
                <w:rFonts w:eastAsia="Times New Roman" w:cstheme="minorHAnsi"/>
                <w:i/>
                <w:color w:val="000000"/>
                <w:lang w:eastAsia="hr-HR"/>
              </w:rPr>
              <w:t xml:space="preserve"> od plana </w:t>
            </w:r>
            <w:r w:rsidR="00E07965">
              <w:rPr>
                <w:rFonts w:eastAsia="Times New Roman" w:cstheme="minorHAnsi"/>
                <w:i/>
                <w:color w:val="000000"/>
                <w:lang w:eastAsia="hr-HR"/>
              </w:rPr>
              <w:t xml:space="preserve">koji se radio </w:t>
            </w:r>
            <w:r w:rsidR="00BC0749" w:rsidRPr="004814A2">
              <w:rPr>
                <w:rFonts w:eastAsia="Times New Roman" w:cstheme="minorHAnsi"/>
                <w:i/>
                <w:color w:val="000000"/>
                <w:lang w:eastAsia="hr-HR"/>
              </w:rPr>
              <w:t>za 2025.</w:t>
            </w:r>
            <w:r w:rsidR="00E07965">
              <w:rPr>
                <w:rFonts w:eastAsia="Times New Roman" w:cstheme="minorHAnsi"/>
                <w:i/>
                <w:color w:val="000000"/>
                <w:lang w:eastAsia="hr-HR"/>
              </w:rPr>
              <w:t>g.</w:t>
            </w:r>
          </w:p>
        </w:tc>
      </w:tr>
      <w:tr w:rsidR="00136336" w:rsidRPr="004814A2" w:rsidTr="0025338E">
        <w:trPr>
          <w:trHeight w:val="509"/>
        </w:trPr>
        <w:tc>
          <w:tcPr>
            <w:tcW w:w="1002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336" w:rsidRPr="004814A2" w:rsidRDefault="00136336" w:rsidP="00065E0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36336" w:rsidRPr="004814A2" w:rsidTr="0025338E">
        <w:trPr>
          <w:trHeight w:val="561"/>
        </w:trPr>
        <w:tc>
          <w:tcPr>
            <w:tcW w:w="10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336" w:rsidRPr="004814A2" w:rsidRDefault="00136336" w:rsidP="00065E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4814A2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C833F5" w:rsidRPr="004814A2" w:rsidTr="0025338E">
        <w:trPr>
          <w:gridAfter w:val="1"/>
          <w:wAfter w:w="7" w:type="dxa"/>
          <w:trHeight w:val="56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F5" w:rsidRPr="000C71B8" w:rsidRDefault="00C833F5" w:rsidP="00065E0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0C71B8">
              <w:rPr>
                <w:rFonts w:eastAsia="Times New Roman" w:cstheme="minorHAnsi"/>
                <w:b/>
                <w:color w:val="000000"/>
                <w:lang w:eastAsia="hr-HR"/>
              </w:rPr>
              <w:t>Pokazatelj</w:t>
            </w:r>
          </w:p>
          <w:p w:rsidR="00C833F5" w:rsidRPr="000C71B8" w:rsidRDefault="00C833F5" w:rsidP="00065E0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0C71B8">
              <w:rPr>
                <w:rFonts w:eastAsia="Times New Roman" w:cstheme="minorHAnsi"/>
                <w:b/>
                <w:color w:val="000000"/>
                <w:lang w:eastAsia="hr-HR"/>
              </w:rPr>
              <w:t>rezultata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3F5" w:rsidRPr="000C71B8" w:rsidRDefault="00C833F5" w:rsidP="00065E0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0C71B8">
              <w:rPr>
                <w:rFonts w:eastAsia="Times New Roman" w:cstheme="minorHAnsi"/>
                <w:b/>
                <w:color w:val="000000"/>
                <w:lang w:eastAsia="hr-HR"/>
              </w:rPr>
              <w:t>Definicija pokazatelja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3F5" w:rsidRPr="000C71B8" w:rsidRDefault="00C833F5" w:rsidP="00065E0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0C71B8">
              <w:rPr>
                <w:rFonts w:eastAsia="Times New Roman" w:cstheme="minorHAnsi"/>
                <w:b/>
                <w:color w:val="000000"/>
                <w:lang w:eastAsia="hr-HR"/>
              </w:rPr>
              <w:t>Jedinica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F5" w:rsidRPr="000C71B8" w:rsidRDefault="00C833F5" w:rsidP="00065E0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0C71B8">
              <w:rPr>
                <w:rFonts w:eastAsia="Times New Roman" w:cstheme="minorHAnsi"/>
                <w:b/>
                <w:color w:val="000000"/>
                <w:lang w:eastAsia="hr-HR"/>
              </w:rPr>
              <w:t>Polazna vrijednost 202</w:t>
            </w:r>
            <w:r w:rsidR="008041AE" w:rsidRPr="000C71B8">
              <w:rPr>
                <w:rFonts w:eastAsia="Times New Roman" w:cstheme="minorHAnsi"/>
                <w:b/>
                <w:color w:val="000000"/>
                <w:lang w:eastAsia="hr-HR"/>
              </w:rPr>
              <w:t>5</w:t>
            </w:r>
            <w:r w:rsidRPr="000C71B8">
              <w:rPr>
                <w:rFonts w:eastAsia="Times New Roman" w:cstheme="minorHAnsi"/>
                <w:b/>
                <w:color w:val="000000"/>
                <w:lang w:eastAsia="hr-H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F5" w:rsidRPr="000C71B8" w:rsidRDefault="00C833F5" w:rsidP="00065E0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0C71B8">
              <w:rPr>
                <w:rFonts w:eastAsia="Times New Roman" w:cstheme="minorHAnsi"/>
                <w:b/>
                <w:color w:val="000000"/>
                <w:lang w:eastAsia="hr-HR"/>
              </w:rPr>
              <w:t>Ciljana vrijednost</w:t>
            </w:r>
          </w:p>
          <w:p w:rsidR="00C833F5" w:rsidRPr="000C71B8" w:rsidRDefault="00C833F5" w:rsidP="00065E0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0C71B8">
              <w:rPr>
                <w:rFonts w:eastAsia="Times New Roman" w:cstheme="minorHAnsi"/>
                <w:b/>
                <w:color w:val="000000"/>
                <w:lang w:eastAsia="hr-HR"/>
              </w:rPr>
              <w:lastRenderedPageBreak/>
              <w:t>202</w:t>
            </w:r>
            <w:r w:rsidR="008041AE" w:rsidRPr="000C71B8">
              <w:rPr>
                <w:rFonts w:eastAsia="Times New Roman" w:cstheme="minorHAnsi"/>
                <w:b/>
                <w:color w:val="000000"/>
                <w:lang w:eastAsia="hr-HR"/>
              </w:rPr>
              <w:t>5</w:t>
            </w:r>
            <w:r w:rsidRPr="000C71B8">
              <w:rPr>
                <w:rFonts w:eastAsia="Times New Roman" w:cstheme="minorHAnsi"/>
                <w:b/>
                <w:color w:val="000000"/>
                <w:lang w:eastAsia="hr-HR"/>
              </w:rPr>
              <w:t>.</w:t>
            </w:r>
          </w:p>
        </w:tc>
      </w:tr>
      <w:tr w:rsidR="00886777" w:rsidRPr="00886777" w:rsidTr="0025338E">
        <w:trPr>
          <w:gridAfter w:val="1"/>
          <w:wAfter w:w="7" w:type="dxa"/>
          <w:trHeight w:val="28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0DE" w:rsidRPr="00886777" w:rsidRDefault="00BD2E6A" w:rsidP="000D6E56">
            <w:pPr>
              <w:rPr>
                <w:rFonts w:cstheme="minorHAnsi"/>
                <w:i/>
              </w:rPr>
            </w:pPr>
            <w:r w:rsidRPr="00886777">
              <w:rPr>
                <w:rFonts w:cstheme="minorHAnsi"/>
                <w:i/>
              </w:rPr>
              <w:lastRenderedPageBreak/>
              <w:t>Zakup dvorane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E6A" w:rsidRPr="00886777" w:rsidRDefault="00BD2E6A" w:rsidP="00BD2E6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886777">
              <w:rPr>
                <w:rFonts w:eastAsia="Times New Roman" w:cstheme="minorHAnsi"/>
                <w:lang w:eastAsia="hr-HR"/>
              </w:rPr>
              <w:t>Korištenje dvorane za potrebe TZK</w:t>
            </w:r>
          </w:p>
          <w:p w:rsidR="00D520DE" w:rsidRPr="00886777" w:rsidRDefault="00D520DE" w:rsidP="000D6E56">
            <w:pPr>
              <w:spacing w:after="0"/>
              <w:rPr>
                <w:rFonts w:cstheme="minorHAnsi"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0DE" w:rsidRPr="00886777" w:rsidRDefault="00BD2E6A" w:rsidP="000D6E56">
            <w:pPr>
              <w:jc w:val="center"/>
              <w:rPr>
                <w:rFonts w:cstheme="minorHAnsi"/>
                <w:i/>
              </w:rPr>
            </w:pPr>
            <w:r w:rsidRPr="00886777">
              <w:rPr>
                <w:rFonts w:cstheme="minorHAnsi"/>
                <w:i/>
              </w:rPr>
              <w:t>Broj učenika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0DE" w:rsidRPr="00886777" w:rsidRDefault="009453CA" w:rsidP="000D6E56">
            <w:pPr>
              <w:jc w:val="right"/>
              <w:rPr>
                <w:rFonts w:cstheme="minorHAnsi"/>
                <w:i/>
              </w:rPr>
            </w:pPr>
            <w:r w:rsidRPr="00886777">
              <w:rPr>
                <w:rFonts w:cstheme="minorHAnsi"/>
                <w:i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0DE" w:rsidRPr="00886777" w:rsidRDefault="009453CA" w:rsidP="000D6E56">
            <w:pPr>
              <w:jc w:val="right"/>
              <w:rPr>
                <w:rFonts w:cstheme="minorHAnsi"/>
                <w:i/>
              </w:rPr>
            </w:pPr>
            <w:r w:rsidRPr="00886777">
              <w:rPr>
                <w:rFonts w:cstheme="minorHAnsi"/>
                <w:i/>
              </w:rPr>
              <w:t>297</w:t>
            </w:r>
          </w:p>
        </w:tc>
      </w:tr>
      <w:tr w:rsidR="00886777" w:rsidRPr="00886777" w:rsidTr="0025338E">
        <w:trPr>
          <w:gridAfter w:val="1"/>
          <w:wAfter w:w="7" w:type="dxa"/>
          <w:trHeight w:val="28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E6A" w:rsidRPr="00886777" w:rsidRDefault="00BD2E6A" w:rsidP="00BD2E6A">
            <w:pPr>
              <w:spacing w:after="0" w:line="240" w:lineRule="auto"/>
              <w:rPr>
                <w:rFonts w:eastAsia="Times New Roman" w:cstheme="minorHAnsi"/>
                <w:i/>
                <w:lang w:eastAsia="hr-HR"/>
              </w:rPr>
            </w:pPr>
            <w:r w:rsidRPr="00886777">
              <w:rPr>
                <w:rFonts w:eastAsia="Times New Roman" w:cstheme="minorHAnsi"/>
                <w:i/>
                <w:lang w:eastAsia="hr-HR"/>
              </w:rPr>
              <w:t>Pregledi zaposlenika</w:t>
            </w:r>
          </w:p>
          <w:p w:rsidR="00BD2E6A" w:rsidRPr="00886777" w:rsidRDefault="00BD2E6A" w:rsidP="000D6E56">
            <w:pPr>
              <w:rPr>
                <w:rFonts w:cstheme="minorHAnsi"/>
                <w:i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E6A" w:rsidRPr="00886777" w:rsidRDefault="00BD2E6A" w:rsidP="00BD2E6A">
            <w:pPr>
              <w:spacing w:after="0" w:line="240" w:lineRule="auto"/>
              <w:rPr>
                <w:rFonts w:eastAsia="Times New Roman" w:cstheme="minorHAnsi"/>
                <w:i/>
                <w:lang w:eastAsia="hr-HR"/>
              </w:rPr>
            </w:pPr>
            <w:r w:rsidRPr="00886777">
              <w:rPr>
                <w:rFonts w:eastAsia="Times New Roman" w:cstheme="minorHAnsi"/>
                <w:i/>
                <w:lang w:eastAsia="hr-HR"/>
              </w:rPr>
              <w:t>Preventivni pregledi zaposlenika</w:t>
            </w:r>
          </w:p>
          <w:p w:rsidR="00BD2E6A" w:rsidRPr="00886777" w:rsidRDefault="00BD2E6A" w:rsidP="00BD2E6A">
            <w:pPr>
              <w:spacing w:after="0" w:line="240" w:lineRule="auto"/>
              <w:rPr>
                <w:rFonts w:eastAsia="Times New Roman" w:cstheme="minorHAnsi"/>
                <w:i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E6A" w:rsidRPr="00886777" w:rsidRDefault="00BD2E6A" w:rsidP="00BD2E6A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hr-HR"/>
              </w:rPr>
            </w:pPr>
            <w:r w:rsidRPr="00886777">
              <w:rPr>
                <w:rFonts w:eastAsia="Times New Roman" w:cstheme="minorHAnsi"/>
                <w:i/>
                <w:lang w:eastAsia="hr-HR"/>
              </w:rPr>
              <w:t>Broj zaposlenika</w:t>
            </w:r>
          </w:p>
          <w:p w:rsidR="00BD2E6A" w:rsidRPr="00886777" w:rsidRDefault="00BD2E6A" w:rsidP="000D6E56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E6A" w:rsidRPr="00886777" w:rsidRDefault="009453CA" w:rsidP="000D6E56">
            <w:pPr>
              <w:jc w:val="right"/>
              <w:rPr>
                <w:rFonts w:cstheme="minorHAnsi"/>
                <w:i/>
              </w:rPr>
            </w:pPr>
            <w:r w:rsidRPr="00886777">
              <w:rPr>
                <w:rFonts w:cstheme="minorHAnsi"/>
                <w:i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E6A" w:rsidRPr="00886777" w:rsidRDefault="009453CA" w:rsidP="000D6E56">
            <w:pPr>
              <w:jc w:val="right"/>
              <w:rPr>
                <w:rFonts w:cstheme="minorHAnsi"/>
                <w:i/>
              </w:rPr>
            </w:pPr>
            <w:r w:rsidRPr="00886777">
              <w:rPr>
                <w:rFonts w:cstheme="minorHAnsi"/>
                <w:i/>
              </w:rPr>
              <w:t>20</w:t>
            </w:r>
          </w:p>
        </w:tc>
      </w:tr>
      <w:tr w:rsidR="00886777" w:rsidRPr="00886777" w:rsidTr="0025338E">
        <w:trPr>
          <w:gridAfter w:val="1"/>
          <w:wAfter w:w="7" w:type="dxa"/>
          <w:trHeight w:val="28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E6A" w:rsidRPr="00886777" w:rsidRDefault="00BD2E6A" w:rsidP="00BD2E6A">
            <w:pPr>
              <w:spacing w:after="0" w:line="240" w:lineRule="auto"/>
              <w:rPr>
                <w:rFonts w:eastAsia="Times New Roman" w:cstheme="minorHAnsi"/>
                <w:i/>
                <w:lang w:eastAsia="hr-HR"/>
              </w:rPr>
            </w:pPr>
            <w:r w:rsidRPr="00886777">
              <w:rPr>
                <w:rFonts w:eastAsia="Times New Roman" w:cstheme="minorHAnsi"/>
                <w:i/>
                <w:lang w:eastAsia="hr-HR"/>
              </w:rPr>
              <w:t>Prijevoz zaposlenika</w:t>
            </w:r>
          </w:p>
          <w:p w:rsidR="00BD2E6A" w:rsidRPr="00886777" w:rsidRDefault="00BD2E6A" w:rsidP="000D6E56">
            <w:pPr>
              <w:rPr>
                <w:rFonts w:cstheme="minorHAnsi"/>
                <w:i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E6A" w:rsidRPr="00886777" w:rsidRDefault="00BD2E6A" w:rsidP="00BD2E6A">
            <w:pPr>
              <w:spacing w:after="0" w:line="240" w:lineRule="auto"/>
              <w:rPr>
                <w:rFonts w:eastAsia="Times New Roman" w:cstheme="minorHAnsi"/>
                <w:i/>
                <w:lang w:eastAsia="hr-HR"/>
              </w:rPr>
            </w:pPr>
            <w:r w:rsidRPr="00886777">
              <w:rPr>
                <w:rFonts w:eastAsia="Times New Roman" w:cstheme="minorHAnsi"/>
                <w:i/>
                <w:lang w:eastAsia="hr-HR"/>
              </w:rPr>
              <w:t> Troškovi prijevoza zaposlenika na posao i s posla</w:t>
            </w:r>
          </w:p>
          <w:p w:rsidR="00BD2E6A" w:rsidRPr="00886777" w:rsidRDefault="00BD2E6A" w:rsidP="00BD2E6A">
            <w:pPr>
              <w:spacing w:after="0" w:line="240" w:lineRule="auto"/>
              <w:rPr>
                <w:rFonts w:eastAsia="Times New Roman" w:cstheme="minorHAnsi"/>
                <w:i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E6A" w:rsidRPr="00886777" w:rsidRDefault="00BD2E6A" w:rsidP="00BD2E6A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hr-HR"/>
              </w:rPr>
            </w:pPr>
            <w:r w:rsidRPr="00886777">
              <w:rPr>
                <w:rFonts w:eastAsia="Times New Roman" w:cstheme="minorHAnsi"/>
                <w:i/>
                <w:lang w:eastAsia="hr-HR"/>
              </w:rPr>
              <w:t>Broj zaposlenika</w:t>
            </w:r>
          </w:p>
          <w:p w:rsidR="00BD2E6A" w:rsidRPr="00886777" w:rsidRDefault="00BD2E6A" w:rsidP="000D6E56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E6A" w:rsidRPr="00886777" w:rsidRDefault="000512D4" w:rsidP="000D6E56">
            <w:pPr>
              <w:jc w:val="right"/>
              <w:rPr>
                <w:rFonts w:cstheme="minorHAnsi"/>
                <w:i/>
              </w:rPr>
            </w:pPr>
            <w:r w:rsidRPr="00886777">
              <w:rPr>
                <w:rFonts w:cstheme="minorHAnsi"/>
                <w:i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E6A" w:rsidRPr="00886777" w:rsidRDefault="000512D4" w:rsidP="000D6E56">
            <w:pPr>
              <w:jc w:val="right"/>
              <w:rPr>
                <w:rFonts w:cstheme="minorHAnsi"/>
                <w:i/>
              </w:rPr>
            </w:pPr>
            <w:r w:rsidRPr="00886777">
              <w:rPr>
                <w:rFonts w:cstheme="minorHAnsi"/>
                <w:i/>
              </w:rPr>
              <w:t>52</w:t>
            </w:r>
          </w:p>
        </w:tc>
      </w:tr>
      <w:tr w:rsidR="00886777" w:rsidRPr="00886777" w:rsidTr="0025338E">
        <w:trPr>
          <w:gridAfter w:val="1"/>
          <w:wAfter w:w="7" w:type="dxa"/>
          <w:trHeight w:val="28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3B" w:rsidRPr="00886777" w:rsidRDefault="00732E3B" w:rsidP="00BD2E6A">
            <w:pPr>
              <w:spacing w:after="0" w:line="240" w:lineRule="auto"/>
              <w:rPr>
                <w:rFonts w:eastAsia="Times New Roman" w:cstheme="minorHAnsi"/>
                <w:i/>
                <w:lang w:eastAsia="hr-HR"/>
              </w:rPr>
            </w:pPr>
            <w:r w:rsidRPr="00886777">
              <w:rPr>
                <w:rFonts w:eastAsia="Times New Roman" w:cstheme="minorHAnsi"/>
                <w:i/>
                <w:lang w:eastAsia="hr-HR"/>
              </w:rPr>
              <w:t>Namirnice za izvođenje prakti</w:t>
            </w:r>
            <w:r w:rsidR="00BE5D58">
              <w:rPr>
                <w:rFonts w:eastAsia="Times New Roman" w:cstheme="minorHAnsi"/>
                <w:i/>
                <w:lang w:eastAsia="hr-HR"/>
              </w:rPr>
              <w:t>č</w:t>
            </w:r>
            <w:r w:rsidRPr="00886777">
              <w:rPr>
                <w:rFonts w:eastAsia="Times New Roman" w:cstheme="minorHAnsi"/>
                <w:i/>
                <w:lang w:eastAsia="hr-HR"/>
              </w:rPr>
              <w:t>ne nastave u kabinetima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E3B" w:rsidRPr="00886777" w:rsidRDefault="00732E3B" w:rsidP="00BD2E6A">
            <w:pPr>
              <w:spacing w:after="0" w:line="240" w:lineRule="auto"/>
              <w:rPr>
                <w:rFonts w:eastAsia="Times New Roman" w:cstheme="minorHAnsi"/>
                <w:i/>
                <w:lang w:eastAsia="hr-HR"/>
              </w:rPr>
            </w:pPr>
            <w:r w:rsidRPr="00886777">
              <w:rPr>
                <w:rFonts w:eastAsia="Times New Roman" w:cstheme="minorHAnsi"/>
                <w:i/>
                <w:lang w:eastAsia="hr-HR"/>
              </w:rPr>
              <w:t xml:space="preserve">Konstantna obskrbljenost namirnicama/pićima za izvođenje vježba </w:t>
            </w:r>
            <w:r w:rsidR="00520D00" w:rsidRPr="00886777">
              <w:rPr>
                <w:rFonts w:eastAsia="Times New Roman" w:cstheme="minorHAnsi"/>
                <w:i/>
                <w:lang w:eastAsia="hr-HR"/>
              </w:rPr>
              <w:t>za smjerove: konobar, kuhar i slastičar.</w:t>
            </w:r>
            <w:r w:rsidRPr="00886777">
              <w:rPr>
                <w:rFonts w:eastAsia="Times New Roman" w:cstheme="minorHAnsi"/>
                <w:i/>
                <w:lang w:eastAsia="hr-HR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E3B" w:rsidRPr="00886777" w:rsidRDefault="00520D00" w:rsidP="00BD2E6A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hr-HR"/>
              </w:rPr>
            </w:pPr>
            <w:r w:rsidRPr="00886777">
              <w:rPr>
                <w:rFonts w:eastAsia="Times New Roman" w:cstheme="minorHAnsi"/>
                <w:i/>
                <w:lang w:eastAsia="hr-HR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E3B" w:rsidRPr="00886777" w:rsidRDefault="00520D00" w:rsidP="000D6E56">
            <w:pPr>
              <w:jc w:val="right"/>
              <w:rPr>
                <w:rFonts w:cstheme="minorHAnsi"/>
                <w:i/>
              </w:rPr>
            </w:pPr>
            <w:r w:rsidRPr="00886777">
              <w:rPr>
                <w:rFonts w:cstheme="minorHAnsi"/>
                <w:i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E3B" w:rsidRPr="00886777" w:rsidRDefault="00520D00" w:rsidP="000D6E56">
            <w:pPr>
              <w:jc w:val="right"/>
              <w:rPr>
                <w:rFonts w:cstheme="minorHAnsi"/>
                <w:i/>
              </w:rPr>
            </w:pPr>
            <w:r w:rsidRPr="00886777">
              <w:rPr>
                <w:rFonts w:cstheme="minorHAnsi"/>
                <w:i/>
              </w:rPr>
              <w:t>100%</w:t>
            </w:r>
          </w:p>
        </w:tc>
      </w:tr>
    </w:tbl>
    <w:p w:rsidR="00662460" w:rsidRPr="00886777" w:rsidRDefault="00662460" w:rsidP="00662460">
      <w:pPr>
        <w:rPr>
          <w:rFonts w:cstheme="minorHAnsi"/>
        </w:rPr>
      </w:pP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3089"/>
        <w:gridCol w:w="1276"/>
        <w:gridCol w:w="1134"/>
        <w:gridCol w:w="1872"/>
      </w:tblGrid>
      <w:tr w:rsidR="00EE0AAB" w:rsidRPr="004814A2" w:rsidTr="00CF4B4B">
        <w:trPr>
          <w:trHeight w:val="298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AAB" w:rsidRPr="004814A2" w:rsidRDefault="00EE0AAB" w:rsidP="00EE0AA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4814A2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 A100038 Operativni plan TIO</w:t>
            </w:r>
          </w:p>
        </w:tc>
      </w:tr>
      <w:tr w:rsidR="00EE0AAB" w:rsidRPr="004814A2" w:rsidTr="00CF4B4B">
        <w:trPr>
          <w:trHeight w:val="509"/>
        </w:trPr>
        <w:tc>
          <w:tcPr>
            <w:tcW w:w="100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719" w:rsidRPr="004814A2" w:rsidRDefault="00C41EB8" w:rsidP="006F7719">
            <w:pPr>
              <w:pStyle w:val="Sadrajitablice"/>
              <w:spacing w:line="240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  <w:lang w:eastAsia="hr-HR"/>
              </w:rPr>
            </w:pPr>
            <w:r w:rsidRPr="004814A2">
              <w:rPr>
                <w:rFonts w:asciiTheme="minorHAnsi" w:eastAsia="Times New Roman" w:hAnsiTheme="minorHAnsi" w:cstheme="minorHAnsi"/>
                <w:i/>
                <w:color w:val="000000"/>
                <w:lang w:eastAsia="hr-HR"/>
              </w:rPr>
              <w:t>Aktivnost se odnosi na operativno održavanje i hitne intervencije na školsk</w:t>
            </w:r>
            <w:r w:rsidR="00D32D55">
              <w:rPr>
                <w:rFonts w:asciiTheme="minorHAnsi" w:eastAsia="Times New Roman" w:hAnsiTheme="minorHAnsi" w:cstheme="minorHAnsi"/>
                <w:i/>
                <w:color w:val="000000"/>
                <w:lang w:eastAsia="hr-HR"/>
              </w:rPr>
              <w:t>im</w:t>
            </w:r>
            <w:r w:rsidRPr="004814A2">
              <w:rPr>
                <w:rFonts w:asciiTheme="minorHAnsi" w:eastAsia="Times New Roman" w:hAnsiTheme="minorHAnsi" w:cstheme="minorHAnsi"/>
                <w:i/>
                <w:color w:val="000000"/>
                <w:lang w:eastAsia="hr-HR"/>
              </w:rPr>
              <w:t xml:space="preserve"> zgra</w:t>
            </w:r>
            <w:r w:rsidR="00D32D55">
              <w:rPr>
                <w:rFonts w:asciiTheme="minorHAnsi" w:eastAsia="Times New Roman" w:hAnsiTheme="minorHAnsi" w:cstheme="minorHAnsi"/>
                <w:i/>
                <w:color w:val="000000"/>
                <w:lang w:eastAsia="hr-HR"/>
              </w:rPr>
              <w:t>dama</w:t>
            </w:r>
            <w:r w:rsidRPr="004814A2">
              <w:rPr>
                <w:rFonts w:asciiTheme="minorHAnsi" w:eastAsia="Times New Roman" w:hAnsiTheme="minorHAnsi" w:cstheme="minorHAnsi"/>
                <w:i/>
                <w:color w:val="000000"/>
                <w:lang w:eastAsia="hr-HR"/>
              </w:rPr>
              <w:t xml:space="preserve"> i opremi a u cilju sigurnog odvijanje redovnog poslovanja</w:t>
            </w:r>
            <w:r w:rsidR="006F7719" w:rsidRPr="004814A2">
              <w:rPr>
                <w:rFonts w:asciiTheme="minorHAnsi" w:eastAsia="Times New Roman" w:hAnsiTheme="minorHAnsi" w:cstheme="minorHAnsi"/>
                <w:i/>
                <w:color w:val="000000"/>
                <w:lang w:eastAsia="hr-HR"/>
              </w:rPr>
              <w:t xml:space="preserve"> u iznosu 17.000,00 eura. </w:t>
            </w:r>
            <w:r w:rsidRPr="004814A2">
              <w:rPr>
                <w:rFonts w:asciiTheme="minorHAnsi" w:eastAsia="Times New Roman" w:hAnsiTheme="minorHAnsi" w:cstheme="minorHAnsi"/>
                <w:i/>
                <w:color w:val="000000"/>
                <w:lang w:eastAsia="hr-HR"/>
              </w:rPr>
              <w:t xml:space="preserve"> </w:t>
            </w:r>
            <w:r w:rsidR="006F7719" w:rsidRPr="004814A2">
              <w:rPr>
                <w:rFonts w:asciiTheme="minorHAnsi" w:eastAsia="Times New Roman" w:hAnsiTheme="minorHAnsi" w:cstheme="minorHAnsi"/>
                <w:i/>
                <w:color w:val="000000"/>
                <w:lang w:eastAsia="hr-HR"/>
              </w:rPr>
              <w:t>Plan je povećan za 12.000,00 eura. Uloženo je u sigurnost škole, postavljane posebnih brava koje omogućuju kontrolirano otvaranje vrata izvana i pokrivenost kontrolom ulaska u školu. U planu je u 2025. godini popraviti video nadzor nad zgradom C koji je u kvaru, te napraviti prilagodbu sustava vodovodno-kanalizacijsko-elektroenergetske…infrastrukture (sa pripadajućim obrtničkim radovima) za potrebe postavljanja</w:t>
            </w:r>
            <w:r w:rsidR="00D86FDD">
              <w:rPr>
                <w:rFonts w:asciiTheme="minorHAnsi" w:eastAsia="Times New Roman" w:hAnsiTheme="minorHAnsi" w:cstheme="minorHAnsi"/>
                <w:i/>
                <w:color w:val="000000"/>
                <w:lang w:eastAsia="hr-HR"/>
              </w:rPr>
              <w:t xml:space="preserve"> u funkciju </w:t>
            </w:r>
            <w:r w:rsidR="006F7719" w:rsidRPr="004814A2">
              <w:rPr>
                <w:rFonts w:asciiTheme="minorHAnsi" w:eastAsia="Times New Roman" w:hAnsiTheme="minorHAnsi" w:cstheme="minorHAnsi"/>
                <w:i/>
                <w:color w:val="000000"/>
                <w:lang w:eastAsia="hr-HR"/>
              </w:rPr>
              <w:t xml:space="preserve"> nove suvremene opreme. </w:t>
            </w:r>
          </w:p>
          <w:p w:rsidR="00EE0AAB" w:rsidRPr="004814A2" w:rsidRDefault="00EE0AAB" w:rsidP="006F7719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0000"/>
                <w:lang w:eastAsia="hr-HR"/>
              </w:rPr>
            </w:pPr>
          </w:p>
        </w:tc>
      </w:tr>
      <w:tr w:rsidR="00EE0AAB" w:rsidRPr="004814A2" w:rsidTr="00CF4B4B">
        <w:trPr>
          <w:trHeight w:val="509"/>
        </w:trPr>
        <w:tc>
          <w:tcPr>
            <w:tcW w:w="100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AB" w:rsidRPr="004814A2" w:rsidRDefault="00EE0AAB" w:rsidP="000D6E56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EE0AAB" w:rsidRPr="004814A2" w:rsidTr="00CF4B4B">
        <w:trPr>
          <w:trHeight w:val="561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AAB" w:rsidRPr="004814A2" w:rsidRDefault="00EE0AAB" w:rsidP="000D6E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4814A2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EE0AAB" w:rsidRPr="004814A2" w:rsidTr="00CF4B4B">
        <w:trPr>
          <w:trHeight w:val="5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AAB" w:rsidRPr="00477434" w:rsidRDefault="00EE0AAB" w:rsidP="000D6E5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77434">
              <w:rPr>
                <w:rFonts w:eastAsia="Times New Roman" w:cstheme="minorHAnsi"/>
                <w:b/>
                <w:color w:val="000000"/>
                <w:lang w:eastAsia="hr-HR"/>
              </w:rPr>
              <w:t>Pokazatelj</w:t>
            </w:r>
          </w:p>
          <w:p w:rsidR="00EE0AAB" w:rsidRPr="00477434" w:rsidRDefault="00EE0AAB" w:rsidP="000D6E5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77434">
              <w:rPr>
                <w:rFonts w:eastAsia="Times New Roman" w:cstheme="minorHAnsi"/>
                <w:b/>
                <w:color w:val="000000"/>
                <w:lang w:eastAsia="hr-HR"/>
              </w:rPr>
              <w:t>rezultata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AAB" w:rsidRPr="00477434" w:rsidRDefault="00EE0AAB" w:rsidP="000D6E5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77434">
              <w:rPr>
                <w:rFonts w:eastAsia="Times New Roman" w:cstheme="minorHAnsi"/>
                <w:b/>
                <w:color w:val="000000"/>
                <w:lang w:eastAsia="hr-HR"/>
              </w:rPr>
              <w:t>Definicija pokazatelja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AAB" w:rsidRPr="00477434" w:rsidRDefault="00EE0AAB" w:rsidP="000D6E5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77434">
              <w:rPr>
                <w:rFonts w:eastAsia="Times New Roman" w:cstheme="minorHAnsi"/>
                <w:b/>
                <w:color w:val="000000"/>
                <w:lang w:eastAsia="hr-HR"/>
              </w:rPr>
              <w:t>Jedinica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AAB" w:rsidRPr="00477434" w:rsidRDefault="00EE0AAB" w:rsidP="000D6E5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77434">
              <w:rPr>
                <w:rFonts w:eastAsia="Times New Roman" w:cstheme="minorHAnsi"/>
                <w:b/>
                <w:color w:val="000000"/>
                <w:lang w:eastAsia="hr-HR"/>
              </w:rPr>
              <w:t>Polazna vrijednost 202</w:t>
            </w:r>
            <w:r w:rsidR="00086E4A" w:rsidRPr="00477434">
              <w:rPr>
                <w:rFonts w:eastAsia="Times New Roman" w:cstheme="minorHAnsi"/>
                <w:b/>
                <w:color w:val="000000"/>
                <w:lang w:eastAsia="hr-HR"/>
              </w:rPr>
              <w:t>5.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AAB" w:rsidRPr="00477434" w:rsidRDefault="00EE0AAB" w:rsidP="000D6E5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77434">
              <w:rPr>
                <w:rFonts w:eastAsia="Times New Roman" w:cstheme="minorHAnsi"/>
                <w:b/>
                <w:color w:val="000000"/>
                <w:lang w:eastAsia="hr-HR"/>
              </w:rPr>
              <w:t>Ciljana vrijednost</w:t>
            </w:r>
          </w:p>
          <w:p w:rsidR="00EE0AAB" w:rsidRPr="00477434" w:rsidRDefault="00EE0AAB" w:rsidP="000D6E5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77434">
              <w:rPr>
                <w:rFonts w:eastAsia="Times New Roman" w:cstheme="minorHAnsi"/>
                <w:b/>
                <w:color w:val="000000"/>
                <w:lang w:eastAsia="hr-HR"/>
              </w:rPr>
              <w:t>202</w:t>
            </w:r>
            <w:r w:rsidR="00086E4A" w:rsidRPr="00477434">
              <w:rPr>
                <w:rFonts w:eastAsia="Times New Roman" w:cstheme="minorHAnsi"/>
                <w:b/>
                <w:color w:val="000000"/>
                <w:lang w:eastAsia="hr-HR"/>
              </w:rPr>
              <w:t>5</w:t>
            </w:r>
            <w:r w:rsidRPr="00477434">
              <w:rPr>
                <w:rFonts w:eastAsia="Times New Roman" w:cstheme="minorHAnsi"/>
                <w:b/>
                <w:color w:val="000000"/>
                <w:lang w:eastAsia="hr-HR"/>
              </w:rPr>
              <w:t>.</w:t>
            </w:r>
          </w:p>
        </w:tc>
      </w:tr>
      <w:tr w:rsidR="000043E9" w:rsidRPr="004814A2" w:rsidTr="00CF4B4B">
        <w:trPr>
          <w:trHeight w:val="2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3E9" w:rsidRPr="004814A2" w:rsidRDefault="000043E9" w:rsidP="000043E9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i/>
                <w:color w:val="000000"/>
                <w:lang w:eastAsia="hr-HR"/>
              </w:rPr>
              <w:t>Ostvarenje plana</w:t>
            </w:r>
          </w:p>
          <w:p w:rsidR="000043E9" w:rsidRPr="004814A2" w:rsidRDefault="000043E9" w:rsidP="000043E9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i/>
                <w:color w:val="000000"/>
                <w:lang w:eastAsia="hr-HR"/>
              </w:rPr>
              <w:t>tekućeg i</w:t>
            </w:r>
          </w:p>
          <w:p w:rsidR="000043E9" w:rsidRPr="004814A2" w:rsidRDefault="000043E9" w:rsidP="000043E9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i/>
                <w:color w:val="000000"/>
                <w:lang w:eastAsia="hr-HR"/>
              </w:rPr>
              <w:t>investicijskog</w:t>
            </w:r>
          </w:p>
          <w:p w:rsidR="000043E9" w:rsidRPr="004814A2" w:rsidRDefault="000043E9" w:rsidP="000043E9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i/>
                <w:color w:val="000000"/>
                <w:lang w:eastAsia="hr-HR"/>
              </w:rPr>
              <w:t>održavanja objekata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3E9" w:rsidRPr="004814A2" w:rsidRDefault="000043E9" w:rsidP="000043E9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i/>
                <w:color w:val="000000"/>
                <w:lang w:eastAsia="hr-HR"/>
              </w:rPr>
              <w:t>Financiranjem prioritetnih</w:t>
            </w:r>
          </w:p>
          <w:p w:rsidR="000043E9" w:rsidRPr="004814A2" w:rsidRDefault="000043E9" w:rsidP="000043E9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i/>
                <w:color w:val="000000"/>
                <w:lang w:eastAsia="hr-HR"/>
              </w:rPr>
              <w:t>investicijskih radova na</w:t>
            </w:r>
          </w:p>
          <w:p w:rsidR="000043E9" w:rsidRPr="004814A2" w:rsidRDefault="000043E9" w:rsidP="000043E9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i/>
                <w:color w:val="000000"/>
                <w:lang w:eastAsia="hr-HR"/>
              </w:rPr>
              <w:t>objektima osigurati rad škole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01D" w:rsidRPr="004814A2" w:rsidRDefault="0066401D" w:rsidP="000043E9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hr-HR"/>
              </w:rPr>
            </w:pPr>
          </w:p>
          <w:p w:rsidR="0066401D" w:rsidRPr="004814A2" w:rsidRDefault="0066401D" w:rsidP="000043E9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hr-HR"/>
              </w:rPr>
            </w:pPr>
          </w:p>
          <w:p w:rsidR="000043E9" w:rsidRPr="004814A2" w:rsidRDefault="000043E9" w:rsidP="000043E9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i/>
                <w:color w:val="000000"/>
                <w:lang w:eastAsia="hr-HR"/>
              </w:rPr>
              <w:t>% plana</w:t>
            </w:r>
          </w:p>
          <w:p w:rsidR="000043E9" w:rsidRPr="004814A2" w:rsidRDefault="000043E9" w:rsidP="000D6E56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3E9" w:rsidRPr="004814A2" w:rsidRDefault="000043E9" w:rsidP="00CF4B4B">
            <w:pPr>
              <w:spacing w:line="240" w:lineRule="auto"/>
              <w:rPr>
                <w:rFonts w:eastAsia="Times New Roman" w:cstheme="minorHAnsi"/>
                <w:i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i/>
                <w:color w:val="000000"/>
                <w:lang w:eastAsia="hr-HR"/>
              </w:rPr>
              <w:t>100%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3E9" w:rsidRPr="004814A2" w:rsidRDefault="000043E9" w:rsidP="00CF4B4B">
            <w:pPr>
              <w:spacing w:line="240" w:lineRule="auto"/>
              <w:rPr>
                <w:rFonts w:eastAsia="Times New Roman" w:cstheme="minorHAnsi"/>
                <w:i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i/>
                <w:color w:val="000000"/>
                <w:lang w:eastAsia="hr-HR"/>
              </w:rPr>
              <w:t>100%</w:t>
            </w:r>
          </w:p>
        </w:tc>
      </w:tr>
    </w:tbl>
    <w:p w:rsidR="00EE0AAB" w:rsidRPr="004814A2" w:rsidRDefault="00EE0AAB" w:rsidP="00662460">
      <w:pPr>
        <w:rPr>
          <w:rFonts w:cstheme="minorHAnsi"/>
        </w:rPr>
      </w:pPr>
    </w:p>
    <w:p w:rsidR="00182D82" w:rsidRPr="004814A2" w:rsidRDefault="00182D82" w:rsidP="00182D82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</w:rPr>
      </w:pPr>
      <w:r w:rsidRPr="004814A2">
        <w:rPr>
          <w:rFonts w:cstheme="minorHAnsi"/>
          <w:b/>
          <w:i/>
          <w:iCs/>
        </w:rPr>
        <w:t>BROJČANA OZNAKA I NAZIV PROGRAMA: 125 Program javnih potreba iznad standarda - vlastiti prihodi</w:t>
      </w:r>
    </w:p>
    <w:p w:rsidR="00182D82" w:rsidRPr="004814A2" w:rsidRDefault="00182D82" w:rsidP="00182D82">
      <w:pPr>
        <w:spacing w:after="0" w:line="240" w:lineRule="auto"/>
        <w:rPr>
          <w:rFonts w:cstheme="minorHAnsi"/>
          <w:b/>
        </w:rPr>
      </w:pPr>
    </w:p>
    <w:p w:rsidR="006360A2" w:rsidRPr="004814A2" w:rsidRDefault="006360A2" w:rsidP="001C74FA">
      <w:pPr>
        <w:spacing w:after="0" w:line="240" w:lineRule="auto"/>
        <w:jc w:val="both"/>
        <w:rPr>
          <w:rFonts w:cstheme="minorHAnsi"/>
          <w:b/>
        </w:rPr>
      </w:pPr>
      <w:r w:rsidRPr="004814A2">
        <w:rPr>
          <w:rFonts w:cstheme="minorHAnsi"/>
          <w:b/>
        </w:rPr>
        <w:t xml:space="preserve">SVRHA PROGRAMA:  </w:t>
      </w:r>
      <w:r w:rsidRPr="004814A2">
        <w:rPr>
          <w:rFonts w:eastAsia="Times New Roman" w:cstheme="minorHAnsi"/>
          <w:i/>
          <w:color w:val="000000"/>
        </w:rPr>
        <w:t xml:space="preserve">Posebni cilj je podići kvalitetu nastave na što višu razinu podizanjem materijalnih i drugih uvjeta prema našim mogućnostima, na viši standard što se omogućava dodatnim prihodima od </w:t>
      </w:r>
      <w:r w:rsidRPr="004814A2">
        <w:rPr>
          <w:rFonts w:cstheme="minorHAnsi"/>
          <w:i/>
          <w:color w:val="000000"/>
          <w:shd w:val="clear" w:color="auto" w:fill="FFFFFF"/>
        </w:rPr>
        <w:t>restorana "Pod starimi krovovi" i prodavaonice "Štacun pri Gambonu" .</w:t>
      </w:r>
    </w:p>
    <w:p w:rsidR="00733A0E" w:rsidRPr="004814A2" w:rsidRDefault="00733A0E" w:rsidP="00733A0E">
      <w:pPr>
        <w:pStyle w:val="Sadrajitablice"/>
        <w:spacing w:line="240" w:lineRule="auto"/>
        <w:jc w:val="both"/>
        <w:rPr>
          <w:rFonts w:asciiTheme="minorHAnsi" w:eastAsia="Times New Roman" w:hAnsiTheme="minorHAnsi" w:cstheme="minorHAnsi"/>
          <w:i/>
          <w:color w:val="000000"/>
          <w:lang w:eastAsia="hr-HR"/>
        </w:rPr>
      </w:pPr>
    </w:p>
    <w:p w:rsidR="00733A0E" w:rsidRPr="004814A2" w:rsidRDefault="00733A0E" w:rsidP="00733A0E">
      <w:pPr>
        <w:spacing w:after="0" w:line="240" w:lineRule="auto"/>
        <w:jc w:val="both"/>
        <w:rPr>
          <w:rFonts w:cstheme="minorHAnsi"/>
          <w:b/>
        </w:rPr>
      </w:pPr>
      <w:r w:rsidRPr="004814A2">
        <w:rPr>
          <w:rFonts w:cstheme="minorHAnsi"/>
          <w:b/>
        </w:rPr>
        <w:t>POVEZANOST PROGRAMA SA STRATEŠKIM DOKUMENTIMA I GODIŠNJIM PLANOM RADA:</w:t>
      </w:r>
    </w:p>
    <w:p w:rsidR="00733A0E" w:rsidRPr="004814A2" w:rsidRDefault="00733A0E" w:rsidP="00733A0E">
      <w:pPr>
        <w:spacing w:after="0" w:line="240" w:lineRule="auto"/>
        <w:jc w:val="both"/>
        <w:rPr>
          <w:rFonts w:cstheme="minorHAnsi"/>
          <w:b/>
        </w:rPr>
      </w:pPr>
      <w:r w:rsidRPr="004814A2">
        <w:rPr>
          <w:rFonts w:cstheme="minorHAnsi"/>
          <w:i/>
        </w:rPr>
        <w:t>Provedbom programa</w:t>
      </w:r>
      <w:r w:rsidRPr="004814A2">
        <w:rPr>
          <w:rFonts w:cstheme="minorHAnsi"/>
          <w:b/>
        </w:rPr>
        <w:t xml:space="preserve"> </w:t>
      </w:r>
      <w:r w:rsidRPr="004814A2">
        <w:rPr>
          <w:rFonts w:cstheme="minorHAnsi"/>
          <w:i/>
        </w:rPr>
        <w:t>omogućuje se ostvarenje dodatnih prihoda namijenjenih povećanju standarda škole. Ostvarivanje vlastitih prihoda od obavljanja poslova na tržištu i u tržišnim uvjetima koji se ne financiraju iz proračuna. Ostvareni vlastiti prihodi troše se namjenski. Cilj  programa  je provoditi razne programe iznad minimalnog financijskog standarda čime se učenicima omogućava razvoj znanja i vještina prema njihovim potrebama i interesima, a zaposlenicima stručna znanja koja mogu upotrijebiti u radu s učenicima, kako bi se stvorili bolji materijalni i intelektualni uvjeti za rad.</w:t>
      </w:r>
    </w:p>
    <w:p w:rsidR="00182D82" w:rsidRPr="004814A2" w:rsidRDefault="00182D82" w:rsidP="00182D82">
      <w:pPr>
        <w:spacing w:after="0" w:line="240" w:lineRule="auto"/>
        <w:jc w:val="both"/>
        <w:rPr>
          <w:rFonts w:cstheme="minorHAnsi"/>
          <w:b/>
        </w:rPr>
      </w:pPr>
    </w:p>
    <w:p w:rsidR="00182D82" w:rsidRPr="004814A2" w:rsidRDefault="00182D82" w:rsidP="00182D82">
      <w:pPr>
        <w:spacing w:after="0" w:line="240" w:lineRule="auto"/>
        <w:jc w:val="both"/>
        <w:rPr>
          <w:rFonts w:cstheme="minorHAnsi"/>
        </w:rPr>
      </w:pPr>
      <w:r w:rsidRPr="004814A2">
        <w:rPr>
          <w:rFonts w:cstheme="minorHAnsi"/>
          <w:b/>
        </w:rPr>
        <w:t xml:space="preserve">ZAKONSKE I DRUGE PODLOGE NA KOJIMA SE PROGRAM ZASNIVA: </w:t>
      </w:r>
    </w:p>
    <w:p w:rsidR="00733A0E" w:rsidRPr="004814A2" w:rsidRDefault="00733A0E" w:rsidP="00733A0E">
      <w:pPr>
        <w:spacing w:after="0" w:line="259" w:lineRule="auto"/>
        <w:ind w:right="113"/>
        <w:rPr>
          <w:rFonts w:cstheme="minorHAnsi"/>
          <w:bCs/>
          <w:i/>
        </w:rPr>
      </w:pPr>
      <w:r w:rsidRPr="004814A2">
        <w:rPr>
          <w:rFonts w:cstheme="minorHAnsi"/>
          <w:bCs/>
          <w:i/>
        </w:rPr>
        <w:lastRenderedPageBreak/>
        <w:t xml:space="preserve">  - Zakon o </w:t>
      </w:r>
      <w:r w:rsidRPr="004814A2">
        <w:rPr>
          <w:rFonts w:cstheme="minorHAnsi"/>
          <w:i/>
        </w:rPr>
        <w:t>proračunu</w:t>
      </w:r>
      <w:r w:rsidRPr="004814A2">
        <w:rPr>
          <w:rFonts w:cstheme="minorHAnsi"/>
          <w:bCs/>
          <w:i/>
        </w:rPr>
        <w:t xml:space="preserve"> RH (NN 144/21, 154/24)</w:t>
      </w:r>
    </w:p>
    <w:p w:rsidR="00733A0E" w:rsidRPr="004814A2" w:rsidRDefault="00733A0E" w:rsidP="00733A0E">
      <w:pPr>
        <w:spacing w:after="0" w:line="259" w:lineRule="auto"/>
        <w:ind w:left="283" w:right="113" w:hanging="170"/>
        <w:rPr>
          <w:rFonts w:cstheme="minorHAnsi"/>
          <w:i/>
        </w:rPr>
      </w:pPr>
      <w:r w:rsidRPr="004814A2">
        <w:rPr>
          <w:rFonts w:cstheme="minorHAnsi"/>
          <w:bCs/>
          <w:i/>
        </w:rPr>
        <w:t xml:space="preserve">- </w:t>
      </w:r>
      <w:r w:rsidRPr="004814A2">
        <w:rPr>
          <w:rFonts w:cstheme="minorHAnsi"/>
          <w:i/>
        </w:rPr>
        <w:t>Pravilnik o proračunskom računovodstvu i računskom planu (NN 124/14, 115/15, 87/16, 3/18, 126/19,  158/23)</w:t>
      </w:r>
    </w:p>
    <w:p w:rsidR="00733A0E" w:rsidRPr="004814A2" w:rsidRDefault="00733A0E" w:rsidP="00733A0E">
      <w:pPr>
        <w:spacing w:after="0" w:line="259" w:lineRule="auto"/>
        <w:ind w:left="283" w:right="113" w:hanging="170"/>
        <w:rPr>
          <w:rFonts w:cstheme="minorHAnsi"/>
          <w:i/>
        </w:rPr>
      </w:pPr>
      <w:r w:rsidRPr="004814A2">
        <w:rPr>
          <w:rFonts w:cstheme="minorHAnsi"/>
          <w:i/>
        </w:rPr>
        <w:t>- Pravilnik o proračunskim klasifikacijama (NN 26/2010, 4/2024)</w:t>
      </w:r>
    </w:p>
    <w:p w:rsidR="00733A0E" w:rsidRPr="004814A2" w:rsidRDefault="00733A0E" w:rsidP="00733A0E">
      <w:pPr>
        <w:spacing w:after="0" w:line="259" w:lineRule="auto"/>
        <w:ind w:left="283" w:right="113" w:hanging="170"/>
        <w:rPr>
          <w:rFonts w:cstheme="minorHAnsi"/>
          <w:i/>
        </w:rPr>
      </w:pPr>
      <w:r w:rsidRPr="004814A2">
        <w:rPr>
          <w:rFonts w:cstheme="minorHAnsi"/>
          <w:i/>
        </w:rPr>
        <w:t xml:space="preserve">- Zakon o odgoju i obrazovanju u osnovnoj i srednjoj školi (NN 87/08, 86/09, 92/10, 105/10, 90/11, 5/12, 16/12, 86/12, 126/12, 94/13, 152/14, 07/17, 68/18, 98/19, 64/20, 151/22, 155/23, 156/23, 66/25) </w:t>
      </w:r>
    </w:p>
    <w:p w:rsidR="00733A0E" w:rsidRPr="004814A2" w:rsidRDefault="00733A0E" w:rsidP="00733A0E">
      <w:pPr>
        <w:spacing w:after="0" w:line="259" w:lineRule="auto"/>
        <w:ind w:left="283" w:right="113" w:hanging="170"/>
        <w:rPr>
          <w:rFonts w:cstheme="minorHAnsi"/>
          <w:i/>
        </w:rPr>
      </w:pPr>
      <w:r w:rsidRPr="004814A2">
        <w:rPr>
          <w:rFonts w:cstheme="minorHAnsi"/>
          <w:i/>
        </w:rPr>
        <w:t>- Zakon o strukovnom obrazovanju (NN 30/09, 24/10, 22/13, 25/18)</w:t>
      </w:r>
    </w:p>
    <w:p w:rsidR="00733A0E" w:rsidRPr="004814A2" w:rsidRDefault="00733A0E" w:rsidP="00733A0E">
      <w:pPr>
        <w:spacing w:after="0" w:line="259" w:lineRule="auto"/>
        <w:ind w:left="283" w:right="113" w:hanging="170"/>
        <w:rPr>
          <w:rFonts w:cstheme="minorHAnsi"/>
          <w:i/>
        </w:rPr>
      </w:pPr>
      <w:r w:rsidRPr="004814A2">
        <w:rPr>
          <w:rFonts w:cstheme="minorHAnsi"/>
          <w:i/>
        </w:rPr>
        <w:t>- Zakon o trgovini (NN 87/07, 96/08, 116/08, 76/09, 114/11, 68/13, 30/14, 32/19, 98/19, 32/20)</w:t>
      </w:r>
    </w:p>
    <w:p w:rsidR="00733A0E" w:rsidRPr="004814A2" w:rsidRDefault="00733A0E" w:rsidP="00733A0E">
      <w:pPr>
        <w:spacing w:after="0" w:line="259" w:lineRule="auto"/>
        <w:ind w:left="283" w:right="113" w:hanging="170"/>
        <w:rPr>
          <w:rFonts w:cstheme="minorHAnsi"/>
          <w:bCs/>
          <w:i/>
        </w:rPr>
      </w:pPr>
      <w:r w:rsidRPr="004814A2">
        <w:rPr>
          <w:rFonts w:cstheme="minorHAnsi"/>
          <w:i/>
        </w:rPr>
        <w:t>- Zakon o ugostiteljskoj</w:t>
      </w:r>
      <w:r w:rsidRPr="004814A2">
        <w:rPr>
          <w:rFonts w:cstheme="minorHAnsi"/>
          <w:bCs/>
          <w:i/>
        </w:rPr>
        <w:t xml:space="preserve"> djelatnosti (NN 85/15, 121/16, 99/18, 25/19, 98/19, 32/20, 42/20)</w:t>
      </w:r>
    </w:p>
    <w:p w:rsidR="00733A0E" w:rsidRPr="004814A2" w:rsidRDefault="00733A0E" w:rsidP="00733A0E">
      <w:pPr>
        <w:autoSpaceDE w:val="0"/>
        <w:snapToGrid w:val="0"/>
        <w:spacing w:after="0" w:line="100" w:lineRule="atLeast"/>
        <w:rPr>
          <w:rFonts w:cstheme="minorHAnsi"/>
          <w:bCs/>
          <w:i/>
        </w:rPr>
      </w:pPr>
      <w:r w:rsidRPr="004814A2">
        <w:rPr>
          <w:rFonts w:cstheme="minorHAnsi"/>
          <w:bCs/>
          <w:i/>
        </w:rPr>
        <w:t xml:space="preserve">  - Statut Trgovačko-ugostiteljske škole</w:t>
      </w:r>
    </w:p>
    <w:p w:rsidR="00733A0E" w:rsidRPr="004814A2" w:rsidRDefault="00733A0E" w:rsidP="00733A0E">
      <w:pPr>
        <w:spacing w:after="0" w:line="240" w:lineRule="auto"/>
        <w:jc w:val="both"/>
        <w:rPr>
          <w:rFonts w:cstheme="minorHAnsi"/>
          <w:b/>
        </w:rPr>
      </w:pPr>
    </w:p>
    <w:p w:rsidR="00733A0E" w:rsidRPr="004814A2" w:rsidRDefault="00182D82" w:rsidP="00733A0E">
      <w:pPr>
        <w:spacing w:after="0" w:line="240" w:lineRule="auto"/>
        <w:jc w:val="both"/>
        <w:rPr>
          <w:rFonts w:cstheme="minorHAnsi"/>
          <w:b/>
        </w:rPr>
      </w:pPr>
      <w:r w:rsidRPr="004814A2">
        <w:rPr>
          <w:rFonts w:cstheme="minorHAnsi"/>
          <w:b/>
        </w:rPr>
        <w:t>ISHODIŠTE I POKAZATELJI NA KOJIMA SE ZASNIVAJU IZRAČUNI I OCJENE POTREBNIH SREDSTAVA ZA PROVOĐENJE PROGRAMA</w:t>
      </w:r>
      <w:r w:rsidR="00733A0E" w:rsidRPr="004814A2">
        <w:rPr>
          <w:rFonts w:cstheme="minorHAnsi"/>
          <w:i/>
        </w:rPr>
        <w:t xml:space="preserve"> Proračun  Karlovačke županije za 202</w:t>
      </w:r>
      <w:r w:rsidR="002F2238" w:rsidRPr="004814A2">
        <w:rPr>
          <w:rFonts w:cstheme="minorHAnsi"/>
          <w:i/>
        </w:rPr>
        <w:t>5</w:t>
      </w:r>
      <w:r w:rsidR="00733A0E" w:rsidRPr="004814A2">
        <w:rPr>
          <w:rFonts w:cstheme="minorHAnsi"/>
          <w:i/>
        </w:rPr>
        <w:t>. godinu  (Glasnik KŽ 5</w:t>
      </w:r>
      <w:r w:rsidR="002F2238" w:rsidRPr="004814A2">
        <w:rPr>
          <w:rFonts w:cstheme="minorHAnsi"/>
          <w:i/>
        </w:rPr>
        <w:t>7b</w:t>
      </w:r>
      <w:r w:rsidR="00733A0E" w:rsidRPr="004814A2">
        <w:rPr>
          <w:rFonts w:cstheme="minorHAnsi"/>
          <w:i/>
        </w:rPr>
        <w:t>/2</w:t>
      </w:r>
      <w:r w:rsidR="002F2238" w:rsidRPr="004814A2">
        <w:rPr>
          <w:rFonts w:cstheme="minorHAnsi"/>
          <w:i/>
        </w:rPr>
        <w:t>4</w:t>
      </w:r>
      <w:r w:rsidR="00733A0E" w:rsidRPr="004814A2">
        <w:rPr>
          <w:rFonts w:cstheme="minorHAnsi"/>
          <w:i/>
        </w:rPr>
        <w:t>), Upute proračunskim korisnicima za izradu   Proračuna Karlovačke županije za razdoblje 202</w:t>
      </w:r>
      <w:r w:rsidR="002F2238" w:rsidRPr="004814A2">
        <w:rPr>
          <w:rFonts w:cstheme="minorHAnsi"/>
          <w:i/>
        </w:rPr>
        <w:t>5</w:t>
      </w:r>
      <w:r w:rsidR="00733A0E" w:rsidRPr="004814A2">
        <w:rPr>
          <w:rFonts w:cstheme="minorHAnsi"/>
          <w:i/>
        </w:rPr>
        <w:t>. – 202</w:t>
      </w:r>
      <w:r w:rsidR="002F2238" w:rsidRPr="004814A2">
        <w:rPr>
          <w:rFonts w:cstheme="minorHAnsi"/>
          <w:i/>
        </w:rPr>
        <w:t>7</w:t>
      </w:r>
      <w:r w:rsidR="00733A0E" w:rsidRPr="004814A2">
        <w:rPr>
          <w:rFonts w:cstheme="minorHAnsi"/>
          <w:i/>
        </w:rPr>
        <w:t>.</w:t>
      </w:r>
    </w:p>
    <w:p w:rsidR="00733A0E" w:rsidRPr="004814A2" w:rsidRDefault="00733A0E" w:rsidP="00733A0E">
      <w:pPr>
        <w:spacing w:after="0" w:line="259" w:lineRule="auto"/>
        <w:ind w:right="113"/>
        <w:jc w:val="both"/>
        <w:rPr>
          <w:rFonts w:cstheme="minorHAnsi"/>
          <w:i/>
        </w:rPr>
      </w:pPr>
      <w:r w:rsidRPr="004814A2">
        <w:rPr>
          <w:rFonts w:cstheme="minorHAnsi"/>
          <w:bCs/>
          <w:i/>
        </w:rPr>
        <w:t xml:space="preserve">- </w:t>
      </w:r>
      <w:r w:rsidRPr="004814A2">
        <w:rPr>
          <w:rFonts w:cstheme="minorHAnsi"/>
          <w:i/>
        </w:rPr>
        <w:t>Zakon o strukovnom obrazovanju (NN 30/09, 24/10, 22/13, 25/18, 69/22)</w:t>
      </w:r>
    </w:p>
    <w:p w:rsidR="00733A0E" w:rsidRPr="004814A2" w:rsidRDefault="00733A0E" w:rsidP="00733A0E">
      <w:pPr>
        <w:spacing w:after="0" w:line="259" w:lineRule="auto"/>
        <w:ind w:right="113"/>
        <w:jc w:val="both"/>
        <w:rPr>
          <w:rFonts w:cstheme="minorHAnsi"/>
          <w:i/>
        </w:rPr>
      </w:pPr>
      <w:r w:rsidRPr="004814A2">
        <w:rPr>
          <w:rFonts w:cstheme="minorHAnsi"/>
          <w:i/>
        </w:rPr>
        <w:t>- Zakon o trgovini (NN 87/08, 96/08, 116/08, 76/09, 114/11, 68/13, 30/14, 32/19, 98/19, 32/20, 33/23)</w:t>
      </w:r>
    </w:p>
    <w:p w:rsidR="00733A0E" w:rsidRPr="004814A2" w:rsidRDefault="00733A0E" w:rsidP="00733A0E">
      <w:pPr>
        <w:spacing w:after="0" w:line="259" w:lineRule="auto"/>
        <w:ind w:right="113"/>
        <w:jc w:val="both"/>
        <w:rPr>
          <w:rFonts w:cstheme="minorHAnsi"/>
          <w:bCs/>
          <w:i/>
        </w:rPr>
      </w:pPr>
      <w:r w:rsidRPr="004814A2">
        <w:rPr>
          <w:rFonts w:cstheme="minorHAnsi"/>
          <w:i/>
        </w:rPr>
        <w:t>- Zakon o ugostiteljskoj</w:t>
      </w:r>
      <w:r w:rsidRPr="004814A2">
        <w:rPr>
          <w:rFonts w:cstheme="minorHAnsi"/>
          <w:bCs/>
          <w:i/>
        </w:rPr>
        <w:t xml:space="preserve"> djelatnosti (NN 85/15, 121/16, 99/18, 25/19, 98/19, 32/20, 42/20, 126/21, 152/24)</w:t>
      </w:r>
    </w:p>
    <w:p w:rsidR="00733A0E" w:rsidRPr="004814A2" w:rsidRDefault="00733A0E" w:rsidP="00733A0E">
      <w:pPr>
        <w:autoSpaceDE w:val="0"/>
        <w:snapToGrid w:val="0"/>
        <w:spacing w:after="0" w:line="100" w:lineRule="atLeast"/>
        <w:ind w:right="227"/>
        <w:jc w:val="both"/>
        <w:rPr>
          <w:rFonts w:cstheme="minorHAnsi"/>
          <w:i/>
        </w:rPr>
      </w:pPr>
      <w:r w:rsidRPr="004814A2">
        <w:rPr>
          <w:rFonts w:cstheme="minorHAnsi"/>
          <w:bCs/>
          <w:i/>
        </w:rPr>
        <w:t>- Statut Trgovačko-ugostiteljske škole</w:t>
      </w:r>
      <w:r w:rsidRPr="004814A2">
        <w:rPr>
          <w:rFonts w:cstheme="minorHAnsi"/>
          <w:i/>
        </w:rPr>
        <w:t xml:space="preserve"> </w:t>
      </w:r>
    </w:p>
    <w:p w:rsidR="00733A0E" w:rsidRPr="004814A2" w:rsidRDefault="00733A0E" w:rsidP="00733A0E">
      <w:pPr>
        <w:spacing w:after="0" w:line="240" w:lineRule="auto"/>
        <w:jc w:val="both"/>
        <w:rPr>
          <w:rFonts w:cstheme="minorHAnsi"/>
        </w:rPr>
      </w:pPr>
    </w:p>
    <w:p w:rsidR="00182D82" w:rsidRPr="004814A2" w:rsidRDefault="00182D82" w:rsidP="00733A0E">
      <w:pPr>
        <w:spacing w:after="0" w:line="240" w:lineRule="auto"/>
        <w:rPr>
          <w:rFonts w:cstheme="minorHAnsi"/>
        </w:rPr>
      </w:pPr>
    </w:p>
    <w:p w:rsidR="009A6AF1" w:rsidRDefault="00182D82" w:rsidP="006360A2">
      <w:pPr>
        <w:spacing w:after="0" w:line="240" w:lineRule="auto"/>
        <w:jc w:val="both"/>
        <w:rPr>
          <w:rFonts w:cstheme="minorHAnsi"/>
          <w:b/>
        </w:rPr>
      </w:pPr>
      <w:r w:rsidRPr="004814A2">
        <w:rPr>
          <w:rFonts w:cstheme="minorHAnsi"/>
          <w:b/>
        </w:rPr>
        <w:t>IZVJEŠTAJ O POSTIGNUTIM CILJEVIMA I REZULTATIMA PROGRAMA TEMELJENIM NA POKAZATELJIMA USPJEŠNOSTI U PRETHODNOJ GODINI</w:t>
      </w:r>
      <w:r w:rsidR="006360A2" w:rsidRPr="004814A2">
        <w:rPr>
          <w:rFonts w:cstheme="minorHAnsi"/>
          <w:b/>
        </w:rPr>
        <w:t xml:space="preserve">:  </w:t>
      </w:r>
    </w:p>
    <w:p w:rsidR="009A6AF1" w:rsidRPr="00AE6F70" w:rsidRDefault="009A6AF1" w:rsidP="009A6AF1">
      <w:pPr>
        <w:spacing w:after="0" w:line="240" w:lineRule="auto"/>
        <w:jc w:val="both"/>
        <w:rPr>
          <w:i/>
        </w:rPr>
      </w:pPr>
      <w:r w:rsidRPr="00AE6F70">
        <w:rPr>
          <w:rFonts w:cstheme="minorHAnsi"/>
          <w:bCs/>
          <w:i/>
        </w:rPr>
        <w:t xml:space="preserve">Prihodi od prodanih proizvoda i pruženih usluga u ukupnom iznosu iznose 116.435,44 eura čine vlastiti prihodi od maloprodaje u trgovini „Štacun pri Gambonu“ u iznosu od 4.010,67 eura i ugostiteljskih usluga „Pod starimi krovovi“ u iznosu 112.424,77 eura. Vlastiti </w:t>
      </w:r>
      <w:r w:rsidRPr="00AE6F70">
        <w:rPr>
          <w:i/>
        </w:rPr>
        <w:t xml:space="preserve">prihodi u 2024 su povećani za 13,13% u odnosu na 2023. godinu. </w:t>
      </w:r>
    </w:p>
    <w:p w:rsidR="009A6AF1" w:rsidRPr="00AE6F70" w:rsidRDefault="009A6AF1" w:rsidP="009A6AF1">
      <w:pPr>
        <w:spacing w:after="0"/>
        <w:jc w:val="both"/>
        <w:rPr>
          <w:i/>
        </w:rPr>
      </w:pPr>
      <w:r w:rsidRPr="00AE6F70">
        <w:rPr>
          <w:i/>
        </w:rPr>
        <w:t>Na  vlastitim  prihodima    u 2024. godini iskazan je višak u iznosu  25.955,86 eura</w:t>
      </w:r>
      <w:r w:rsidR="008833AB">
        <w:rPr>
          <w:i/>
        </w:rPr>
        <w:t xml:space="preserve"> a i</w:t>
      </w:r>
      <w:r w:rsidRPr="00AE6F70">
        <w:rPr>
          <w:i/>
        </w:rPr>
        <w:t xml:space="preserve">z prenesenog viška iz 2023. iznosi 3.686,07 eura koji se pribraja višku iz 2024. g. i </w:t>
      </w:r>
      <w:r w:rsidR="008833AB">
        <w:rPr>
          <w:i/>
        </w:rPr>
        <w:t xml:space="preserve">ukupan višak </w:t>
      </w:r>
      <w:r w:rsidRPr="00AE6F70">
        <w:rPr>
          <w:i/>
        </w:rPr>
        <w:t>iznosi 29.641,96 eura</w:t>
      </w:r>
      <w:r w:rsidR="008833AB">
        <w:rPr>
          <w:i/>
        </w:rPr>
        <w:t xml:space="preserve"> i stavlja se u 1. izmjenu financijskog plana za 2025.g. </w:t>
      </w:r>
    </w:p>
    <w:p w:rsidR="00176F63" w:rsidRDefault="00733A0E" w:rsidP="00630A42">
      <w:pPr>
        <w:spacing w:after="0" w:line="240" w:lineRule="auto"/>
        <w:jc w:val="both"/>
        <w:rPr>
          <w:rFonts w:cstheme="minorHAnsi"/>
          <w:i/>
        </w:rPr>
      </w:pPr>
      <w:r w:rsidRPr="004814A2">
        <w:rPr>
          <w:rFonts w:cstheme="minorHAnsi"/>
          <w:i/>
        </w:rPr>
        <w:t xml:space="preserve">U 2024. godini škola je na zaposlenika računovodstvenog referenta koji je zaposlen na vlastiti teret za vođenje poslovanja restorana i trgovine potrošila za plaću i materijalna prava  18.961,04 eura. Na stručno </w:t>
      </w:r>
      <w:r w:rsidRPr="00630A42">
        <w:rPr>
          <w:rFonts w:cstheme="minorHAnsi"/>
          <w:i/>
        </w:rPr>
        <w:t>usavršavanje zaposlenika škole potrošeno je 13.023,70 eura</w:t>
      </w:r>
      <w:r w:rsidR="00570575" w:rsidRPr="00630A42">
        <w:rPr>
          <w:rFonts w:cstheme="minorHAnsi"/>
          <w:i/>
        </w:rPr>
        <w:t xml:space="preserve"> (škola je uložila u učenike i zaposlenike kako bi učestvovali na što više takmičenja te</w:t>
      </w:r>
      <w:r w:rsidR="00176F63" w:rsidRPr="00630A42">
        <w:rPr>
          <w:rFonts w:cstheme="minorHAnsi"/>
          <w:i/>
        </w:rPr>
        <w:t xml:space="preserve"> dokazili svoja znanja i vještinje osvajanjem </w:t>
      </w:r>
      <w:r w:rsidR="00CC7DB0" w:rsidRPr="00630A42">
        <w:rPr>
          <w:rFonts w:cstheme="minorHAnsi"/>
          <w:i/>
        </w:rPr>
        <w:t xml:space="preserve">mnogobrojnih </w:t>
      </w:r>
      <w:r w:rsidR="00176F63" w:rsidRPr="00630A42">
        <w:rPr>
          <w:rFonts w:cstheme="minorHAnsi"/>
          <w:i/>
        </w:rPr>
        <w:t>nagrada).</w:t>
      </w:r>
      <w:r w:rsidR="00570575">
        <w:rPr>
          <w:rFonts w:cstheme="minorHAnsi"/>
          <w:i/>
        </w:rPr>
        <w:t xml:space="preserve"> </w:t>
      </w:r>
      <w:r w:rsidRPr="004814A2">
        <w:rPr>
          <w:rFonts w:cstheme="minorHAnsi"/>
          <w:i/>
        </w:rPr>
        <w:t xml:space="preserve"> </w:t>
      </w:r>
    </w:p>
    <w:p w:rsidR="003C4C28" w:rsidRPr="004814A2" w:rsidRDefault="00733A0E" w:rsidP="006360A2">
      <w:pPr>
        <w:spacing w:after="0" w:line="240" w:lineRule="auto"/>
        <w:jc w:val="both"/>
        <w:rPr>
          <w:rFonts w:cstheme="minorHAnsi"/>
          <w:i/>
        </w:rPr>
      </w:pPr>
      <w:r w:rsidRPr="004814A2">
        <w:rPr>
          <w:rFonts w:cstheme="minorHAnsi"/>
          <w:i/>
        </w:rPr>
        <w:t>Na namirnice i ostalu  robu  za restoran potrošeno je 43.483,41 eura, za uredski materijal,  literaturu i sredstva za čišćenje 1.916,63 eura. Za kombi vozilo koje služi  za dostavu hrane i nabavu robe za školu i restoran za gorivo  potrošeno je  784,58 eura. Na ugovore o dijelu potrošeno je 802,75 eura, za održavanje licence Info mare 892,00 eura, uslugu pranja i peglanja stolnjaka i salveta 2.034,74 eura.</w:t>
      </w:r>
      <w:r w:rsidRPr="004814A2">
        <w:rPr>
          <w:rFonts w:cstheme="minorHAnsi"/>
          <w:b/>
          <w:i/>
        </w:rPr>
        <w:t xml:space="preserve"> </w:t>
      </w:r>
      <w:r w:rsidRPr="004814A2">
        <w:rPr>
          <w:rFonts w:cstheme="minorHAnsi"/>
          <w:i/>
        </w:rPr>
        <w:t>Škola je potrošila na  čišćenje sustava ventilacije i zbrinjavanje pražnjenje separatora i zbrinjavanje mješavine masti i ulja  za potrebe funkcioniranja škole te za rad školskih praktikuma kako bi se poboljšali materijalno-tehnički uvjeti rada u vrijednosti 1.954,78 eura. Baždarenje vage i sitne popravke u restoranu izdvojeno je 544,07 eura. Za servis kombija  i tehnički pregled potrošeno je 424,66 eura. Usluga stručnog savjetovanja za javnu nabavu za ORUŽANU iznosi 350,00 eura. Pomoglo se oko plaćanja izleta djeci kojima je to bilo potrebno u iznosu 85,00 eura.  Za bankarske troškove izdvojeno je 744,61 eura. Na reprezentaciju je u 2024 g. potrošeno 3.597.08 eura. Od opreme su kupljene dvije uredske stolice i  nosači za TV.</w:t>
      </w:r>
      <w:r w:rsidR="00D7616A" w:rsidRPr="004814A2">
        <w:rPr>
          <w:rFonts w:cstheme="minorHAnsi"/>
          <w:i/>
        </w:rPr>
        <w:t xml:space="preserve"> </w:t>
      </w:r>
    </w:p>
    <w:p w:rsidR="00660E3C" w:rsidRPr="004814A2" w:rsidRDefault="00660E3C" w:rsidP="00733A0E">
      <w:pPr>
        <w:spacing w:after="0" w:line="240" w:lineRule="auto"/>
        <w:rPr>
          <w:rFonts w:cstheme="minorHAnsi"/>
          <w:b/>
        </w:rPr>
      </w:pPr>
    </w:p>
    <w:p w:rsidR="004C485A" w:rsidRPr="004814A2" w:rsidRDefault="004C485A" w:rsidP="004C485A">
      <w:pPr>
        <w:spacing w:after="0" w:line="240" w:lineRule="auto"/>
        <w:jc w:val="both"/>
        <w:rPr>
          <w:rFonts w:cstheme="minorHAnsi"/>
          <w:b/>
        </w:rPr>
      </w:pPr>
      <w:r w:rsidRPr="004814A2">
        <w:rPr>
          <w:rFonts w:cstheme="minorHAnsi"/>
          <w:b/>
        </w:rPr>
        <w:t xml:space="preserve">POKAZATELJI USPJEŠNOSTI PROGRAMA: </w:t>
      </w:r>
      <w:r w:rsidRPr="004814A2">
        <w:rPr>
          <w:rFonts w:cstheme="minorHAnsi"/>
          <w:i/>
        </w:rPr>
        <w:t xml:space="preserve">(pokazatelji uspješnosti predstavljaju podlogu za mjerenje učinkovitosti provedbe </w:t>
      </w:r>
      <w:r w:rsidRPr="004814A2">
        <w:rPr>
          <w:rFonts w:cstheme="minorHAnsi"/>
          <w:b/>
          <w:bCs/>
          <w:i/>
        </w:rPr>
        <w:t>programa</w:t>
      </w:r>
      <w:r w:rsidRPr="004814A2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tbl>
      <w:tblPr>
        <w:tblStyle w:val="Reetkatablice"/>
        <w:tblW w:w="9892" w:type="dxa"/>
        <w:tblLayout w:type="fixed"/>
        <w:tblLook w:val="04A0" w:firstRow="1" w:lastRow="0" w:firstColumn="1" w:lastColumn="0" w:noHBand="0" w:noVBand="1"/>
      </w:tblPr>
      <w:tblGrid>
        <w:gridCol w:w="1934"/>
        <w:gridCol w:w="3986"/>
        <w:gridCol w:w="1418"/>
        <w:gridCol w:w="1275"/>
        <w:gridCol w:w="1279"/>
      </w:tblGrid>
      <w:tr w:rsidR="00182D82" w:rsidRPr="004814A2" w:rsidTr="00101612">
        <w:trPr>
          <w:trHeight w:val="605"/>
        </w:trPr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182D82" w:rsidRPr="00A64928" w:rsidRDefault="00182D82" w:rsidP="00065E09">
            <w:pPr>
              <w:jc w:val="center"/>
              <w:rPr>
                <w:rFonts w:cstheme="minorHAnsi"/>
                <w:b/>
              </w:rPr>
            </w:pPr>
            <w:r w:rsidRPr="00A64928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3986" w:type="dxa"/>
            <w:tcBorders>
              <w:bottom w:val="single" w:sz="4" w:space="0" w:color="auto"/>
            </w:tcBorders>
            <w:vAlign w:val="center"/>
          </w:tcPr>
          <w:p w:rsidR="00182D82" w:rsidRPr="00A64928" w:rsidRDefault="00182D82" w:rsidP="00065E09">
            <w:pPr>
              <w:jc w:val="center"/>
              <w:rPr>
                <w:rFonts w:cstheme="minorHAnsi"/>
                <w:b/>
              </w:rPr>
            </w:pPr>
            <w:r w:rsidRPr="00A64928">
              <w:rPr>
                <w:rFonts w:cstheme="minorHAnsi"/>
                <w:b/>
              </w:rPr>
              <w:t>Definicija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82D82" w:rsidRPr="00A64928" w:rsidRDefault="00182D82" w:rsidP="00065E09">
            <w:pPr>
              <w:jc w:val="center"/>
              <w:rPr>
                <w:rFonts w:cstheme="minorHAnsi"/>
                <w:b/>
              </w:rPr>
            </w:pPr>
            <w:r w:rsidRPr="00A64928">
              <w:rPr>
                <w:rFonts w:cstheme="minorHAnsi"/>
                <w:b/>
              </w:rPr>
              <w:t>Jedinica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82D82" w:rsidRPr="00A64928" w:rsidRDefault="00182D82" w:rsidP="00065E09">
            <w:pPr>
              <w:jc w:val="center"/>
              <w:rPr>
                <w:rFonts w:cstheme="minorHAnsi"/>
                <w:b/>
              </w:rPr>
            </w:pPr>
            <w:r w:rsidRPr="00A64928">
              <w:rPr>
                <w:rFonts w:cstheme="minorHAnsi"/>
                <w:b/>
              </w:rPr>
              <w:t>Polazna vrijednost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182D82" w:rsidRPr="00A64928" w:rsidRDefault="00182D82" w:rsidP="00065E09">
            <w:pPr>
              <w:jc w:val="center"/>
              <w:rPr>
                <w:rFonts w:cstheme="minorHAnsi"/>
                <w:b/>
              </w:rPr>
            </w:pPr>
            <w:r w:rsidRPr="00A64928">
              <w:rPr>
                <w:rFonts w:cstheme="minorHAnsi"/>
                <w:b/>
              </w:rPr>
              <w:t>Ciljana vrijednost 202</w:t>
            </w:r>
            <w:r w:rsidR="00785C43" w:rsidRPr="00A64928">
              <w:rPr>
                <w:rFonts w:cstheme="minorHAnsi"/>
                <w:b/>
              </w:rPr>
              <w:t>5</w:t>
            </w:r>
            <w:r w:rsidRPr="00A64928">
              <w:rPr>
                <w:rFonts w:cstheme="minorHAnsi"/>
                <w:b/>
              </w:rPr>
              <w:t>.</w:t>
            </w:r>
          </w:p>
        </w:tc>
      </w:tr>
      <w:tr w:rsidR="0013722E" w:rsidRPr="004814A2" w:rsidTr="00101612">
        <w:trPr>
          <w:trHeight w:val="197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2E" w:rsidRPr="004814A2" w:rsidRDefault="0013722E" w:rsidP="0013722E">
            <w:pPr>
              <w:rPr>
                <w:rFonts w:cstheme="minorHAnsi"/>
                <w:i/>
              </w:rPr>
            </w:pPr>
            <w:r w:rsidRPr="004814A2">
              <w:rPr>
                <w:rFonts w:cstheme="minorHAnsi"/>
                <w:i/>
              </w:rPr>
              <w:lastRenderedPageBreak/>
              <w:t>Ostvarenje vlastitih prihoda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2E" w:rsidRPr="004814A2" w:rsidRDefault="0013722E" w:rsidP="0013722E">
            <w:pPr>
              <w:rPr>
                <w:rFonts w:cstheme="minorHAnsi"/>
                <w:i/>
              </w:rPr>
            </w:pPr>
            <w:r w:rsidRPr="004814A2">
              <w:rPr>
                <w:rFonts w:cstheme="minorHAnsi"/>
                <w:i/>
              </w:rPr>
              <w:t>Ostvarenje dodatnih prihoda u cilju povećanja standarda škole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2E" w:rsidRPr="004814A2" w:rsidRDefault="0013722E" w:rsidP="0013722E">
            <w:pPr>
              <w:jc w:val="center"/>
              <w:rPr>
                <w:rFonts w:cstheme="minorHAnsi"/>
                <w:i/>
              </w:rPr>
            </w:pPr>
            <w:r w:rsidRPr="004814A2">
              <w:rPr>
                <w:rFonts w:cstheme="minorHAnsi"/>
                <w:i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2E" w:rsidRPr="004814A2" w:rsidRDefault="0013722E" w:rsidP="0013722E">
            <w:pPr>
              <w:rPr>
                <w:rFonts w:cstheme="minorHAnsi"/>
                <w:i/>
              </w:rPr>
            </w:pPr>
            <w:r w:rsidRPr="004814A2">
              <w:rPr>
                <w:rFonts w:cstheme="minorHAnsi"/>
                <w:i/>
              </w:rPr>
              <w:t>100%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2E" w:rsidRPr="004814A2" w:rsidRDefault="0013722E" w:rsidP="0013722E">
            <w:pPr>
              <w:rPr>
                <w:rFonts w:cstheme="minorHAnsi"/>
                <w:i/>
              </w:rPr>
            </w:pPr>
            <w:r w:rsidRPr="004814A2">
              <w:rPr>
                <w:rFonts w:cstheme="minorHAnsi"/>
                <w:i/>
              </w:rPr>
              <w:t>100%</w:t>
            </w:r>
          </w:p>
        </w:tc>
      </w:tr>
    </w:tbl>
    <w:p w:rsidR="00660E3C" w:rsidRPr="004814A2" w:rsidRDefault="00660E3C" w:rsidP="00182D82">
      <w:pPr>
        <w:spacing w:after="0" w:line="240" w:lineRule="auto"/>
        <w:rPr>
          <w:rFonts w:cstheme="minorHAnsi"/>
          <w:b/>
        </w:rPr>
      </w:pPr>
    </w:p>
    <w:p w:rsidR="00660E3C" w:rsidRPr="004814A2" w:rsidRDefault="00660E3C" w:rsidP="00182D82">
      <w:pPr>
        <w:spacing w:after="0" w:line="240" w:lineRule="auto"/>
        <w:rPr>
          <w:rFonts w:cstheme="minorHAnsi"/>
          <w:b/>
        </w:rPr>
      </w:pPr>
    </w:p>
    <w:p w:rsidR="00182D82" w:rsidRPr="004814A2" w:rsidRDefault="00182D82" w:rsidP="00182D82">
      <w:pPr>
        <w:spacing w:after="0" w:line="240" w:lineRule="auto"/>
        <w:rPr>
          <w:rFonts w:cstheme="minorHAnsi"/>
          <w:b/>
        </w:rPr>
      </w:pPr>
      <w:r w:rsidRPr="004814A2">
        <w:rPr>
          <w:rFonts w:cstheme="minorHAnsi"/>
          <w:b/>
        </w:rPr>
        <w:t>NAČIN I SREDSTVA ZA REALIZACIJU PROGRAMA:</w:t>
      </w:r>
    </w:p>
    <w:tbl>
      <w:tblPr>
        <w:tblStyle w:val="Reetkatablice"/>
        <w:tblW w:w="9918" w:type="dxa"/>
        <w:tblLook w:val="04A0" w:firstRow="1" w:lastRow="0" w:firstColumn="1" w:lastColumn="0" w:noHBand="0" w:noVBand="1"/>
      </w:tblPr>
      <w:tblGrid>
        <w:gridCol w:w="1987"/>
        <w:gridCol w:w="2555"/>
        <w:gridCol w:w="1224"/>
        <w:gridCol w:w="1389"/>
        <w:gridCol w:w="1265"/>
        <w:gridCol w:w="1498"/>
      </w:tblGrid>
      <w:tr w:rsidR="00182D82" w:rsidRPr="004814A2" w:rsidTr="00CC0A4B">
        <w:tc>
          <w:tcPr>
            <w:tcW w:w="1987" w:type="dxa"/>
          </w:tcPr>
          <w:p w:rsidR="00182D82" w:rsidRPr="004814A2" w:rsidRDefault="00182D82" w:rsidP="00065E09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555" w:type="dxa"/>
          </w:tcPr>
          <w:p w:rsidR="00182D82" w:rsidRPr="004814A2" w:rsidRDefault="00182D82" w:rsidP="00065E09">
            <w:pPr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82" w:rsidRPr="004814A2" w:rsidRDefault="00182D82" w:rsidP="00065E09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Plan 2024.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82" w:rsidRPr="004814A2" w:rsidRDefault="00182D82" w:rsidP="00065E09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POVEĆANJE/</w:t>
            </w:r>
          </w:p>
          <w:p w:rsidR="00182D82" w:rsidRPr="004814A2" w:rsidRDefault="00182D82" w:rsidP="00065E09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SMANJENJE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82" w:rsidRPr="004814A2" w:rsidRDefault="00182D82" w:rsidP="00065E09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NOVI PLAN 2024.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82" w:rsidRPr="004814A2" w:rsidRDefault="00182D82" w:rsidP="00065E09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IND.</w:t>
            </w:r>
          </w:p>
          <w:p w:rsidR="00182D82" w:rsidRPr="004814A2" w:rsidRDefault="00182D82" w:rsidP="00065E09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(5/3)</w:t>
            </w:r>
          </w:p>
        </w:tc>
      </w:tr>
      <w:tr w:rsidR="00182D82" w:rsidRPr="004814A2" w:rsidTr="00CC0A4B">
        <w:trPr>
          <w:trHeight w:val="232"/>
        </w:trPr>
        <w:tc>
          <w:tcPr>
            <w:tcW w:w="1987" w:type="dxa"/>
          </w:tcPr>
          <w:p w:rsidR="00182D82" w:rsidRPr="004814A2" w:rsidRDefault="00182D82" w:rsidP="00065E09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1</w:t>
            </w:r>
          </w:p>
        </w:tc>
        <w:tc>
          <w:tcPr>
            <w:tcW w:w="2555" w:type="dxa"/>
          </w:tcPr>
          <w:p w:rsidR="00182D82" w:rsidRPr="004814A2" w:rsidRDefault="00182D82" w:rsidP="00065E09">
            <w:pPr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82" w:rsidRPr="004814A2" w:rsidRDefault="00182D82" w:rsidP="00065E09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82" w:rsidRPr="004814A2" w:rsidRDefault="00182D82" w:rsidP="00065E09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82" w:rsidRPr="004814A2" w:rsidRDefault="00182D82" w:rsidP="00065E09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82" w:rsidRPr="004814A2" w:rsidRDefault="00182D82" w:rsidP="00065E09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6</w:t>
            </w:r>
          </w:p>
        </w:tc>
      </w:tr>
      <w:tr w:rsidR="00182D82" w:rsidRPr="004814A2" w:rsidTr="00CC0A4B">
        <w:tc>
          <w:tcPr>
            <w:tcW w:w="1987" w:type="dxa"/>
          </w:tcPr>
          <w:p w:rsidR="00182D82" w:rsidRPr="004814A2" w:rsidRDefault="00C81D94" w:rsidP="00065E09">
            <w:pPr>
              <w:jc w:val="center"/>
              <w:rPr>
                <w:rFonts w:cstheme="minorHAnsi"/>
              </w:rPr>
            </w:pPr>
            <w:r w:rsidRPr="004814A2">
              <w:rPr>
                <w:rFonts w:cstheme="minorHAnsi"/>
              </w:rPr>
              <w:t>A100042</w:t>
            </w:r>
          </w:p>
        </w:tc>
        <w:tc>
          <w:tcPr>
            <w:tcW w:w="2555" w:type="dxa"/>
          </w:tcPr>
          <w:p w:rsidR="00182D82" w:rsidRPr="004814A2" w:rsidRDefault="00C81D94" w:rsidP="00065E09">
            <w:pPr>
              <w:rPr>
                <w:rFonts w:cstheme="minorHAnsi"/>
              </w:rPr>
            </w:pPr>
            <w:r w:rsidRPr="004814A2">
              <w:rPr>
                <w:rFonts w:cstheme="minorHAnsi"/>
              </w:rPr>
              <w:t>Javne potrebe iznad standarda – vlastiti prihodi</w:t>
            </w:r>
          </w:p>
        </w:tc>
        <w:tc>
          <w:tcPr>
            <w:tcW w:w="1224" w:type="dxa"/>
          </w:tcPr>
          <w:p w:rsidR="00182D82" w:rsidRPr="004814A2" w:rsidRDefault="009C3CB9" w:rsidP="00065E09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120.020,00</w:t>
            </w:r>
          </w:p>
        </w:tc>
        <w:tc>
          <w:tcPr>
            <w:tcW w:w="1389" w:type="dxa"/>
          </w:tcPr>
          <w:p w:rsidR="00182D82" w:rsidRPr="004814A2" w:rsidRDefault="009C3CB9" w:rsidP="00065E09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34.980,00</w:t>
            </w:r>
          </w:p>
        </w:tc>
        <w:tc>
          <w:tcPr>
            <w:tcW w:w="1265" w:type="dxa"/>
          </w:tcPr>
          <w:p w:rsidR="00182D82" w:rsidRPr="004814A2" w:rsidRDefault="009C3CB9" w:rsidP="00065E09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155.000,00</w:t>
            </w:r>
          </w:p>
        </w:tc>
        <w:tc>
          <w:tcPr>
            <w:tcW w:w="1498" w:type="dxa"/>
          </w:tcPr>
          <w:p w:rsidR="00182D82" w:rsidRPr="004814A2" w:rsidRDefault="009C3CB9" w:rsidP="00065E09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129,15</w:t>
            </w:r>
          </w:p>
        </w:tc>
      </w:tr>
      <w:tr w:rsidR="00182D82" w:rsidRPr="004814A2" w:rsidTr="00CC0A4B">
        <w:tc>
          <w:tcPr>
            <w:tcW w:w="1987" w:type="dxa"/>
          </w:tcPr>
          <w:p w:rsidR="00182D82" w:rsidRPr="004814A2" w:rsidRDefault="00182D82" w:rsidP="00065E0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5" w:type="dxa"/>
          </w:tcPr>
          <w:p w:rsidR="00182D82" w:rsidRPr="004814A2" w:rsidRDefault="00182D82" w:rsidP="00065E09">
            <w:pPr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Ukupno program:</w:t>
            </w:r>
          </w:p>
        </w:tc>
        <w:tc>
          <w:tcPr>
            <w:tcW w:w="1224" w:type="dxa"/>
          </w:tcPr>
          <w:p w:rsidR="00182D82" w:rsidRPr="004814A2" w:rsidRDefault="009C3CB9" w:rsidP="00065E09">
            <w:pPr>
              <w:jc w:val="right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120.020,00</w:t>
            </w:r>
          </w:p>
        </w:tc>
        <w:tc>
          <w:tcPr>
            <w:tcW w:w="1389" w:type="dxa"/>
          </w:tcPr>
          <w:p w:rsidR="00182D82" w:rsidRPr="004814A2" w:rsidRDefault="009C3CB9" w:rsidP="00065E09">
            <w:pPr>
              <w:jc w:val="right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34.980,00</w:t>
            </w:r>
          </w:p>
        </w:tc>
        <w:tc>
          <w:tcPr>
            <w:tcW w:w="1265" w:type="dxa"/>
          </w:tcPr>
          <w:p w:rsidR="00182D82" w:rsidRPr="004814A2" w:rsidRDefault="009C3CB9" w:rsidP="00065E09">
            <w:pPr>
              <w:jc w:val="right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155.000,00</w:t>
            </w:r>
          </w:p>
        </w:tc>
        <w:tc>
          <w:tcPr>
            <w:tcW w:w="1498" w:type="dxa"/>
          </w:tcPr>
          <w:p w:rsidR="00182D82" w:rsidRPr="004814A2" w:rsidRDefault="009C3CB9" w:rsidP="00065E09">
            <w:pPr>
              <w:jc w:val="right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129,15</w:t>
            </w:r>
          </w:p>
        </w:tc>
      </w:tr>
    </w:tbl>
    <w:p w:rsidR="00182D82" w:rsidRPr="004814A2" w:rsidRDefault="00182D82" w:rsidP="00182D82">
      <w:pPr>
        <w:spacing w:after="0" w:line="240" w:lineRule="auto"/>
        <w:rPr>
          <w:rFonts w:cstheme="minorHAnsi"/>
          <w:b/>
        </w:rPr>
      </w:pPr>
    </w:p>
    <w:p w:rsidR="00182D82" w:rsidRPr="008B2FEC" w:rsidRDefault="00182D82" w:rsidP="008B2FEC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4814A2">
        <w:rPr>
          <w:rFonts w:cstheme="minorHAnsi"/>
        </w:rPr>
        <w:t>U nastavku se za svaku aktivnost/projekt daje sažeto obrazloženje i definiraju pokazatelji rezultata:</w:t>
      </w:r>
    </w:p>
    <w:tbl>
      <w:tblPr>
        <w:tblW w:w="98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3828"/>
        <w:gridCol w:w="1559"/>
        <w:gridCol w:w="1134"/>
        <w:gridCol w:w="1588"/>
      </w:tblGrid>
      <w:tr w:rsidR="00182D82" w:rsidRPr="004814A2" w:rsidTr="00CC0A4B">
        <w:trPr>
          <w:trHeight w:val="305"/>
        </w:trPr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D82" w:rsidRPr="004814A2" w:rsidRDefault="00182D82" w:rsidP="00065E0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4814A2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 w:rsidR="00C81D94" w:rsidRPr="004814A2">
              <w:rPr>
                <w:rFonts w:eastAsia="Times New Roman" w:cstheme="minorHAnsi"/>
                <w:b/>
                <w:bCs/>
                <w:lang w:eastAsia="hr-HR"/>
              </w:rPr>
              <w:t xml:space="preserve"> A100042 Javne potrebe iznad standarda – vlastiti prihodi</w:t>
            </w:r>
          </w:p>
        </w:tc>
      </w:tr>
      <w:tr w:rsidR="005F1652" w:rsidRPr="004814A2" w:rsidTr="00CC0A4B">
        <w:trPr>
          <w:trHeight w:val="518"/>
        </w:trPr>
        <w:tc>
          <w:tcPr>
            <w:tcW w:w="98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652" w:rsidRPr="004814A2" w:rsidRDefault="005F1652" w:rsidP="004A64D3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i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i/>
                <w:color w:val="000000"/>
                <w:lang w:eastAsia="hr-HR"/>
              </w:rPr>
              <w:t>Vlastite prihode čine prihodi od Restorana  „Pod starimi krovovi i prodavaonice „Štacun pri Gambonu“.</w:t>
            </w:r>
          </w:p>
          <w:p w:rsidR="001E3D38" w:rsidRPr="00AE6F70" w:rsidRDefault="005F1652" w:rsidP="004A64D3">
            <w:pPr>
              <w:spacing w:after="0" w:line="240" w:lineRule="auto"/>
              <w:jc w:val="both"/>
              <w:rPr>
                <w:i/>
              </w:rPr>
            </w:pPr>
            <w:r w:rsidRPr="004814A2">
              <w:rPr>
                <w:rFonts w:eastAsia="Times New Roman" w:cstheme="minorHAnsi"/>
                <w:i/>
                <w:color w:val="000000"/>
                <w:lang w:eastAsia="hr-HR"/>
              </w:rPr>
              <w:t>Planiran je prihod od prodaje proizvoda i robe te pruženih usluga 125.338,04 eura, prihod od financijske imovine 20,00 eura (odnosi se na prihode od kamata a koriste se za pokriće bankarskih troškova).</w:t>
            </w:r>
            <w:r w:rsidRPr="004814A2">
              <w:rPr>
                <w:rFonts w:cstheme="minorHAnsi"/>
                <w:i/>
              </w:rPr>
              <w:t xml:space="preserve"> Na  vlastitim  prihodima u 2024. godini iskazan je višak u iznosu  </w:t>
            </w:r>
            <w:r w:rsidR="00564750">
              <w:rPr>
                <w:rFonts w:cstheme="minorHAnsi"/>
                <w:i/>
              </w:rPr>
              <w:t>29.641,96</w:t>
            </w:r>
            <w:r w:rsidRPr="004814A2">
              <w:rPr>
                <w:rFonts w:cstheme="minorHAnsi"/>
                <w:i/>
              </w:rPr>
              <w:t xml:space="preserve"> eura </w:t>
            </w:r>
            <w:r w:rsidR="00564750">
              <w:rPr>
                <w:rFonts w:cstheme="minorHAnsi"/>
                <w:i/>
              </w:rPr>
              <w:t xml:space="preserve">i </w:t>
            </w:r>
            <w:r w:rsidR="001E3D38">
              <w:rPr>
                <w:i/>
              </w:rPr>
              <w:t xml:space="preserve">stavlja se u 1. izmjenu financijskog plana za 2025.g. </w:t>
            </w:r>
            <w:r w:rsidR="009D2952">
              <w:rPr>
                <w:i/>
              </w:rPr>
              <w:t xml:space="preserve"> Pozicija se povećava za 34.980,00 eura  radi viška od 29.641,96 eura i </w:t>
            </w:r>
            <w:r w:rsidR="00564750">
              <w:rPr>
                <w:i/>
              </w:rPr>
              <w:t xml:space="preserve">ostatak na </w:t>
            </w:r>
            <w:r w:rsidR="009D2952">
              <w:rPr>
                <w:i/>
              </w:rPr>
              <w:t>povećanj</w:t>
            </w:r>
            <w:r w:rsidR="00564750">
              <w:rPr>
                <w:i/>
              </w:rPr>
              <w:t>e</w:t>
            </w:r>
            <w:r w:rsidR="009D2952">
              <w:rPr>
                <w:i/>
              </w:rPr>
              <w:t xml:space="preserve"> pozicije plaće za računovodstvenog djelatnika.</w:t>
            </w:r>
          </w:p>
          <w:p w:rsidR="005F1652" w:rsidRPr="004814A2" w:rsidRDefault="005F1652" w:rsidP="004A64D3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0000"/>
                <w:lang w:eastAsia="hr-HR"/>
              </w:rPr>
            </w:pPr>
          </w:p>
        </w:tc>
      </w:tr>
      <w:tr w:rsidR="00182D82" w:rsidRPr="004814A2" w:rsidTr="00CC0A4B">
        <w:trPr>
          <w:trHeight w:val="518"/>
        </w:trPr>
        <w:tc>
          <w:tcPr>
            <w:tcW w:w="98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82" w:rsidRPr="004814A2" w:rsidRDefault="00182D82" w:rsidP="00065E0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82D82" w:rsidRPr="004814A2" w:rsidTr="00CC0A4B">
        <w:trPr>
          <w:trHeight w:val="574"/>
        </w:trPr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D82" w:rsidRPr="004814A2" w:rsidRDefault="00182D82" w:rsidP="00065E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4814A2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182D82" w:rsidRPr="004814A2" w:rsidTr="00CC0A4B">
        <w:trPr>
          <w:trHeight w:val="57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D82" w:rsidRPr="006621F3" w:rsidRDefault="00182D82" w:rsidP="00065E0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6621F3">
              <w:rPr>
                <w:rFonts w:eastAsia="Times New Roman" w:cstheme="minorHAnsi"/>
                <w:b/>
                <w:color w:val="000000"/>
                <w:lang w:eastAsia="hr-HR"/>
              </w:rPr>
              <w:t>Pokazatelj</w:t>
            </w:r>
          </w:p>
          <w:p w:rsidR="00182D82" w:rsidRPr="006621F3" w:rsidRDefault="00182D82" w:rsidP="00065E0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6621F3">
              <w:rPr>
                <w:rFonts w:eastAsia="Times New Roman" w:cstheme="minorHAnsi"/>
                <w:b/>
                <w:color w:val="000000"/>
                <w:lang w:eastAsia="hr-HR"/>
              </w:rPr>
              <w:t>rezultata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D82" w:rsidRPr="006621F3" w:rsidRDefault="00182D82" w:rsidP="00065E0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6621F3">
              <w:rPr>
                <w:rFonts w:eastAsia="Times New Roman" w:cstheme="minorHAnsi"/>
                <w:b/>
                <w:color w:val="000000"/>
                <w:lang w:eastAsia="hr-HR"/>
              </w:rPr>
              <w:t>Definicija pokazatelja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D82" w:rsidRPr="006621F3" w:rsidRDefault="00182D82" w:rsidP="00065E0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6621F3">
              <w:rPr>
                <w:rFonts w:eastAsia="Times New Roman" w:cstheme="minorHAnsi"/>
                <w:b/>
                <w:color w:val="000000"/>
                <w:lang w:eastAsia="hr-HR"/>
              </w:rPr>
              <w:t>Jedinica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82" w:rsidRPr="006621F3" w:rsidRDefault="00182D82" w:rsidP="00065E0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6621F3">
              <w:rPr>
                <w:rFonts w:eastAsia="Times New Roman" w:cstheme="minorHAnsi"/>
                <w:b/>
                <w:color w:val="000000"/>
                <w:lang w:eastAsia="hr-HR"/>
              </w:rPr>
              <w:t>Polazna vrijednost 202</w:t>
            </w:r>
            <w:r w:rsidR="005F1652" w:rsidRPr="006621F3">
              <w:rPr>
                <w:rFonts w:eastAsia="Times New Roman" w:cstheme="minorHAnsi"/>
                <w:b/>
                <w:color w:val="000000"/>
                <w:lang w:eastAsia="hr-HR"/>
              </w:rPr>
              <w:t>5</w:t>
            </w:r>
            <w:r w:rsidRPr="006621F3">
              <w:rPr>
                <w:rFonts w:eastAsia="Times New Roman" w:cstheme="minorHAnsi"/>
                <w:b/>
                <w:color w:val="000000"/>
                <w:lang w:eastAsia="hr-HR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82" w:rsidRPr="006621F3" w:rsidRDefault="00182D82" w:rsidP="00065E0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6621F3">
              <w:rPr>
                <w:rFonts w:eastAsia="Times New Roman" w:cstheme="minorHAnsi"/>
                <w:b/>
                <w:color w:val="000000"/>
                <w:lang w:eastAsia="hr-HR"/>
              </w:rPr>
              <w:t>Ciljana vrijednost</w:t>
            </w:r>
          </w:p>
          <w:p w:rsidR="00182D82" w:rsidRPr="006621F3" w:rsidRDefault="00182D82" w:rsidP="00065E0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6621F3">
              <w:rPr>
                <w:rFonts w:eastAsia="Times New Roman" w:cstheme="minorHAnsi"/>
                <w:b/>
                <w:color w:val="000000"/>
                <w:lang w:eastAsia="hr-HR"/>
              </w:rPr>
              <w:t>202</w:t>
            </w:r>
            <w:r w:rsidR="005F1652" w:rsidRPr="006621F3">
              <w:rPr>
                <w:rFonts w:eastAsia="Times New Roman" w:cstheme="minorHAnsi"/>
                <w:b/>
                <w:color w:val="000000"/>
                <w:lang w:eastAsia="hr-HR"/>
              </w:rPr>
              <w:t>5</w:t>
            </w:r>
            <w:r w:rsidRPr="006621F3">
              <w:rPr>
                <w:rFonts w:eastAsia="Times New Roman" w:cstheme="minorHAnsi"/>
                <w:b/>
                <w:color w:val="000000"/>
                <w:lang w:eastAsia="hr-HR"/>
              </w:rPr>
              <w:t>.</w:t>
            </w:r>
          </w:p>
        </w:tc>
      </w:tr>
      <w:tr w:rsidR="005F1652" w:rsidRPr="004814A2" w:rsidTr="00875E77">
        <w:trPr>
          <w:trHeight w:val="28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652" w:rsidRPr="00B36B2B" w:rsidRDefault="005F1652" w:rsidP="005F1652">
            <w:pPr>
              <w:rPr>
                <w:rFonts w:cstheme="minorHAnsi"/>
                <w:i/>
              </w:rPr>
            </w:pPr>
            <w:r w:rsidRPr="00B36B2B">
              <w:rPr>
                <w:rFonts w:eastAsia="Times New Roman" w:cstheme="minorHAnsi"/>
                <w:i/>
                <w:lang w:eastAsia="hr-HR"/>
              </w:rPr>
              <w:t>Broj aktivnosti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652" w:rsidRPr="00B36B2B" w:rsidRDefault="005F1652" w:rsidP="005F1652">
            <w:pPr>
              <w:spacing w:after="0" w:line="240" w:lineRule="auto"/>
              <w:rPr>
                <w:rFonts w:eastAsia="Times New Roman" w:cstheme="minorHAnsi"/>
                <w:i/>
                <w:lang w:eastAsia="hr-HR"/>
              </w:rPr>
            </w:pPr>
            <w:r w:rsidRPr="00B36B2B">
              <w:rPr>
                <w:rFonts w:eastAsia="Times New Roman" w:cstheme="minorHAnsi"/>
                <w:i/>
                <w:lang w:eastAsia="hr-HR"/>
              </w:rPr>
              <w:t> </w:t>
            </w:r>
            <w:r w:rsidRPr="00B36B2B">
              <w:rPr>
                <w:rFonts w:cstheme="minorHAnsi"/>
                <w:i/>
              </w:rPr>
              <w:t>Sudjelovanjem na različitim manifestacijama kao što su Dani Piva ,Tjedan strukovnog obrazovanja, natjecanja i slično učenici će promovirati sebe, svoje vještine i školu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652" w:rsidRPr="00B36B2B" w:rsidRDefault="005F1652" w:rsidP="005F1652">
            <w:pPr>
              <w:rPr>
                <w:rFonts w:eastAsia="Times New Roman" w:cstheme="minorHAnsi"/>
                <w:i/>
                <w:lang w:eastAsia="hr-HR"/>
              </w:rPr>
            </w:pPr>
            <w:r w:rsidRPr="00B36B2B">
              <w:rPr>
                <w:rFonts w:cstheme="minorHAnsi"/>
                <w:i/>
              </w:rPr>
              <w:t>Broj aktivnosti u godini</w:t>
            </w:r>
          </w:p>
          <w:p w:rsidR="005F1652" w:rsidRPr="00B36B2B" w:rsidRDefault="005F1652" w:rsidP="005F1652">
            <w:pPr>
              <w:rPr>
                <w:rFonts w:eastAsia="Times New Roman" w:cstheme="minorHAnsi"/>
                <w:i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652" w:rsidRPr="006621F3" w:rsidRDefault="00DD1C14" w:rsidP="005F1652">
            <w:pPr>
              <w:rPr>
                <w:rFonts w:cstheme="minorHAnsi"/>
              </w:rPr>
            </w:pPr>
            <w:r w:rsidRPr="006621F3">
              <w:rPr>
                <w:rFonts w:cstheme="minorHAnsi"/>
              </w:rPr>
              <w:t>25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652" w:rsidRPr="006621F3" w:rsidRDefault="008C3BC5" w:rsidP="005F1652">
            <w:pPr>
              <w:rPr>
                <w:rFonts w:cstheme="minorHAnsi"/>
              </w:rPr>
            </w:pPr>
            <w:r w:rsidRPr="006621F3">
              <w:rPr>
                <w:rFonts w:cstheme="minorHAnsi"/>
              </w:rPr>
              <w:t>50</w:t>
            </w:r>
          </w:p>
        </w:tc>
      </w:tr>
      <w:tr w:rsidR="005F1652" w:rsidRPr="004814A2" w:rsidTr="000E3921">
        <w:trPr>
          <w:trHeight w:val="28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652" w:rsidRPr="004814A2" w:rsidRDefault="005F1652" w:rsidP="005F1652">
            <w:pPr>
              <w:spacing w:after="0" w:line="240" w:lineRule="auto"/>
              <w:rPr>
                <w:rFonts w:eastAsia="Times New Roman" w:cstheme="minorHAnsi"/>
                <w:i/>
                <w:lang w:eastAsia="hr-HR"/>
              </w:rPr>
            </w:pPr>
            <w:r w:rsidRPr="004814A2">
              <w:rPr>
                <w:rFonts w:eastAsia="Times New Roman" w:cstheme="minorHAnsi"/>
                <w:i/>
                <w:lang w:eastAsia="hr-HR"/>
              </w:rPr>
              <w:t>Plaćeni računi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652" w:rsidRPr="004814A2" w:rsidRDefault="005F1652" w:rsidP="005F1652">
            <w:pPr>
              <w:spacing w:after="0"/>
              <w:rPr>
                <w:rFonts w:eastAsia="Times New Roman" w:cstheme="minorHAnsi"/>
                <w:i/>
                <w:lang w:eastAsia="hr-HR"/>
              </w:rPr>
            </w:pPr>
            <w:r w:rsidRPr="004814A2">
              <w:rPr>
                <w:rFonts w:eastAsia="Times New Roman" w:cstheme="minorHAnsi"/>
                <w:i/>
                <w:lang w:eastAsia="hr-HR"/>
              </w:rPr>
              <w:t>Praćenje pravovremene naplate računa od usluga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652" w:rsidRPr="004814A2" w:rsidRDefault="005F1652" w:rsidP="005F1652">
            <w:pPr>
              <w:rPr>
                <w:rFonts w:cstheme="minorHAnsi"/>
                <w:i/>
              </w:rPr>
            </w:pPr>
            <w:r w:rsidRPr="004814A2">
              <w:rPr>
                <w:rFonts w:cstheme="minorHAnsi"/>
                <w:i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652" w:rsidRPr="006621F3" w:rsidRDefault="005F1652" w:rsidP="005F1652">
            <w:pPr>
              <w:rPr>
                <w:rFonts w:cstheme="minorHAnsi"/>
              </w:rPr>
            </w:pPr>
            <w:r w:rsidRPr="006621F3">
              <w:rPr>
                <w:rFonts w:cstheme="minorHAnsi"/>
              </w:rPr>
              <w:t>100</w:t>
            </w:r>
            <w:r w:rsidR="008A3DB2" w:rsidRPr="006621F3">
              <w:rPr>
                <w:rFonts w:cstheme="minorHAnsi"/>
              </w:rPr>
              <w:t>%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652" w:rsidRPr="006621F3" w:rsidRDefault="005F1652" w:rsidP="005F1652">
            <w:pPr>
              <w:jc w:val="right"/>
              <w:rPr>
                <w:rFonts w:cstheme="minorHAnsi"/>
              </w:rPr>
            </w:pPr>
            <w:r w:rsidRPr="006621F3">
              <w:rPr>
                <w:rFonts w:cstheme="minorHAnsi"/>
              </w:rPr>
              <w:t>100</w:t>
            </w:r>
            <w:r w:rsidR="008A3DB2" w:rsidRPr="006621F3">
              <w:rPr>
                <w:rFonts w:cstheme="minorHAnsi"/>
              </w:rPr>
              <w:t>%</w:t>
            </w:r>
          </w:p>
        </w:tc>
      </w:tr>
      <w:tr w:rsidR="00B45C3D" w:rsidRPr="004814A2" w:rsidTr="000E3921">
        <w:trPr>
          <w:trHeight w:val="28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3D" w:rsidRDefault="00B45C3D" w:rsidP="00B45C3D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Isplata prakse učenicima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3D" w:rsidRDefault="00B45C3D" w:rsidP="00B45C3D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Isplata prakse učenicima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C3D" w:rsidRPr="004814A2" w:rsidRDefault="00B45C3D" w:rsidP="00B45C3D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3D" w:rsidRPr="006621F3" w:rsidRDefault="00B45C3D" w:rsidP="00B45C3D">
            <w:pPr>
              <w:rPr>
                <w:rFonts w:cstheme="minorHAnsi"/>
              </w:rPr>
            </w:pPr>
            <w:r w:rsidRPr="006621F3">
              <w:rPr>
                <w:rFonts w:cstheme="minorHAnsi"/>
              </w:rPr>
              <w:t>100%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3D" w:rsidRPr="006621F3" w:rsidRDefault="00B45C3D" w:rsidP="00B45C3D">
            <w:pPr>
              <w:jc w:val="right"/>
              <w:rPr>
                <w:rFonts w:cstheme="minorHAnsi"/>
              </w:rPr>
            </w:pPr>
            <w:r w:rsidRPr="006621F3">
              <w:rPr>
                <w:rFonts w:cstheme="minorHAnsi"/>
              </w:rPr>
              <w:t>100%</w:t>
            </w:r>
          </w:p>
        </w:tc>
      </w:tr>
      <w:tr w:rsidR="00B45C3D" w:rsidRPr="004814A2" w:rsidTr="000E3921">
        <w:trPr>
          <w:trHeight w:val="28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3D" w:rsidRPr="004814A2" w:rsidRDefault="00B45C3D" w:rsidP="00B45C3D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Stručno usavršavanje zaposlenika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3D" w:rsidRPr="004814A2" w:rsidRDefault="00B45C3D" w:rsidP="00B45C3D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Stručno usavršavanje zaposlenika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C3D" w:rsidRPr="004814A2" w:rsidRDefault="00B45C3D" w:rsidP="00B45C3D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3D" w:rsidRPr="006621F3" w:rsidRDefault="00B45C3D" w:rsidP="00B45C3D">
            <w:pPr>
              <w:rPr>
                <w:rFonts w:cstheme="minorHAnsi"/>
              </w:rPr>
            </w:pPr>
            <w:r w:rsidRPr="006621F3">
              <w:rPr>
                <w:rFonts w:cstheme="minorHAnsi"/>
              </w:rPr>
              <w:t>100%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3D" w:rsidRPr="006621F3" w:rsidRDefault="00B45C3D" w:rsidP="00B45C3D">
            <w:pPr>
              <w:jc w:val="right"/>
              <w:rPr>
                <w:rFonts w:cstheme="minorHAnsi"/>
              </w:rPr>
            </w:pPr>
            <w:r w:rsidRPr="006621F3">
              <w:rPr>
                <w:rFonts w:cstheme="minorHAnsi"/>
              </w:rPr>
              <w:t>100%</w:t>
            </w:r>
          </w:p>
        </w:tc>
      </w:tr>
    </w:tbl>
    <w:p w:rsidR="00EB0691" w:rsidRDefault="00EB0691" w:rsidP="00182D82">
      <w:pPr>
        <w:pBdr>
          <w:bottom w:val="single" w:sz="4" w:space="1" w:color="auto"/>
        </w:pBdr>
        <w:spacing w:after="0" w:line="240" w:lineRule="auto"/>
        <w:rPr>
          <w:rFonts w:cstheme="minorHAnsi"/>
        </w:rPr>
      </w:pPr>
    </w:p>
    <w:p w:rsidR="00182D82" w:rsidRPr="004814A2" w:rsidRDefault="00182D82" w:rsidP="00182D82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</w:rPr>
      </w:pPr>
      <w:r w:rsidRPr="004814A2">
        <w:rPr>
          <w:rFonts w:cstheme="minorHAnsi"/>
          <w:b/>
          <w:i/>
          <w:iCs/>
        </w:rPr>
        <w:t>BROJČANA OZNAKA I NAZIV PROGRAMA: 141 Javne potrebe iznad zakonskog standarda SŠ</w:t>
      </w:r>
    </w:p>
    <w:p w:rsidR="00182D82" w:rsidRPr="004814A2" w:rsidRDefault="00182D82" w:rsidP="00182D82">
      <w:pPr>
        <w:spacing w:after="0" w:line="240" w:lineRule="auto"/>
        <w:rPr>
          <w:rFonts w:cstheme="minorHAnsi"/>
          <w:b/>
          <w:i/>
          <w:iCs/>
          <w:u w:val="single"/>
        </w:rPr>
      </w:pPr>
    </w:p>
    <w:p w:rsidR="00EE341C" w:rsidRPr="004814A2" w:rsidRDefault="00EE341C" w:rsidP="00EE341C">
      <w:pPr>
        <w:spacing w:after="0" w:line="240" w:lineRule="auto"/>
        <w:jc w:val="both"/>
        <w:rPr>
          <w:rFonts w:cstheme="minorHAnsi"/>
          <w:i/>
        </w:rPr>
      </w:pPr>
      <w:r w:rsidRPr="004814A2">
        <w:rPr>
          <w:rFonts w:cstheme="minorHAnsi"/>
          <w:b/>
        </w:rPr>
        <w:t xml:space="preserve">SVRHA PROGRAMA: </w:t>
      </w:r>
      <w:r w:rsidRPr="004814A2">
        <w:rPr>
          <w:rFonts w:cstheme="minorHAnsi"/>
          <w:i/>
        </w:rPr>
        <w:t>Cilj je provoditi razne programe iznad minimalnog financijskog standarda čime se učenicima omogućava razvoj znanja i vještina prema njihovim potrebama i interesima, a zaposlenicima stručna znanja koja mogu upotrijebiti u radu s učenicima, kako bi se stvorili bolji  materijalni i intelektualni uvjeti za rad.</w:t>
      </w:r>
    </w:p>
    <w:p w:rsidR="00EE341C" w:rsidRPr="004814A2" w:rsidRDefault="00EE341C" w:rsidP="00EE341C">
      <w:pPr>
        <w:spacing w:after="0" w:line="240" w:lineRule="auto"/>
        <w:rPr>
          <w:rFonts w:cstheme="minorHAnsi"/>
          <w:b/>
        </w:rPr>
      </w:pPr>
    </w:p>
    <w:p w:rsidR="00EE341C" w:rsidRPr="004814A2" w:rsidRDefault="00EE341C" w:rsidP="00EE341C">
      <w:pPr>
        <w:spacing w:after="0" w:line="240" w:lineRule="auto"/>
        <w:jc w:val="both"/>
        <w:rPr>
          <w:rFonts w:cstheme="minorHAnsi"/>
          <w:bCs/>
          <w:i/>
          <w:iCs/>
        </w:rPr>
      </w:pPr>
      <w:r w:rsidRPr="004814A2">
        <w:rPr>
          <w:rFonts w:cstheme="minorHAnsi"/>
          <w:b/>
        </w:rPr>
        <w:t xml:space="preserve">POVEZANOST PROGRAMA SA STRATEŠKIM DOKUMENTIMA I GODIŠNJIM PLANOM RADA: </w:t>
      </w:r>
      <w:r w:rsidRPr="004814A2">
        <w:rPr>
          <w:rFonts w:cstheme="minorHAnsi"/>
          <w:i/>
        </w:rPr>
        <w:t xml:space="preserve"> </w:t>
      </w:r>
      <w:r w:rsidRPr="004814A2">
        <w:rPr>
          <w:rFonts w:cstheme="minorHAnsi"/>
          <w:bCs/>
          <w:i/>
          <w:iCs/>
        </w:rPr>
        <w:t xml:space="preserve">Škola kroz ovaj program provodi aktivnosti pružanja dodatnih usluga u školstvu. Navedene aktivnosti se izvode prema </w:t>
      </w:r>
      <w:r w:rsidRPr="004814A2">
        <w:rPr>
          <w:rFonts w:cstheme="minorHAnsi"/>
          <w:bCs/>
          <w:i/>
          <w:iCs/>
        </w:rPr>
        <w:lastRenderedPageBreak/>
        <w:t>kalendaru aktivnosti za školsku godinu koji su definirani Godišnjim planom i programom te Školskim kurikulumom</w:t>
      </w:r>
    </w:p>
    <w:p w:rsidR="00EB0691" w:rsidRDefault="00EB0691" w:rsidP="00182D82">
      <w:pPr>
        <w:spacing w:after="0" w:line="240" w:lineRule="auto"/>
        <w:rPr>
          <w:rFonts w:cstheme="minorHAnsi"/>
          <w:b/>
          <w:i/>
          <w:color w:val="FF0000"/>
        </w:rPr>
      </w:pPr>
    </w:p>
    <w:p w:rsidR="00182D82" w:rsidRPr="004814A2" w:rsidRDefault="00182D82" w:rsidP="00182D82">
      <w:pPr>
        <w:spacing w:after="0" w:line="240" w:lineRule="auto"/>
        <w:rPr>
          <w:rFonts w:cstheme="minorHAnsi"/>
        </w:rPr>
      </w:pPr>
      <w:r w:rsidRPr="004814A2">
        <w:rPr>
          <w:rFonts w:cstheme="minorHAnsi"/>
          <w:b/>
        </w:rPr>
        <w:t xml:space="preserve">ZAKONSKE I DRUGE PODLOGE NA KOJIMA SE PROGRAM ZASNIVA: </w:t>
      </w:r>
    </w:p>
    <w:p w:rsidR="00182D82" w:rsidRPr="004814A2" w:rsidRDefault="00182D82" w:rsidP="00182D82">
      <w:pPr>
        <w:suppressAutoHyphens/>
        <w:autoSpaceDE w:val="0"/>
        <w:snapToGrid w:val="0"/>
        <w:spacing w:after="0" w:line="240" w:lineRule="auto"/>
        <w:jc w:val="both"/>
        <w:rPr>
          <w:rFonts w:cstheme="minorHAnsi"/>
          <w:bCs/>
          <w:lang w:eastAsia="ar-SA"/>
        </w:rPr>
      </w:pPr>
      <w:r w:rsidRPr="004814A2">
        <w:rPr>
          <w:rFonts w:cstheme="minorHAnsi"/>
          <w:bCs/>
          <w:lang w:eastAsia="ar-SA"/>
        </w:rPr>
        <w:t xml:space="preserve">- Zakon o radu (NN </w:t>
      </w:r>
      <w:hyperlink r:id="rId8" w:history="1">
        <w:r w:rsidRPr="004814A2">
          <w:rPr>
            <w:rFonts w:cstheme="minorHAnsi"/>
            <w:lang w:eastAsia="ar-SA"/>
          </w:rPr>
          <w:t>93/14</w:t>
        </w:r>
      </w:hyperlink>
      <w:r w:rsidRPr="004814A2">
        <w:rPr>
          <w:rFonts w:cstheme="minorHAnsi"/>
          <w:bCs/>
          <w:lang w:eastAsia="ar-SA"/>
        </w:rPr>
        <w:t>, </w:t>
      </w:r>
      <w:hyperlink r:id="rId9" w:history="1">
        <w:r w:rsidRPr="004814A2">
          <w:rPr>
            <w:rFonts w:cstheme="minorHAnsi"/>
            <w:lang w:eastAsia="ar-SA"/>
          </w:rPr>
          <w:t>127/17</w:t>
        </w:r>
      </w:hyperlink>
      <w:r w:rsidRPr="004814A2">
        <w:rPr>
          <w:rFonts w:cstheme="minorHAnsi"/>
          <w:bCs/>
          <w:lang w:eastAsia="ar-SA"/>
        </w:rPr>
        <w:t>, </w:t>
      </w:r>
      <w:hyperlink r:id="rId10" w:tgtFrame="_blank" w:history="1">
        <w:r w:rsidRPr="004814A2">
          <w:rPr>
            <w:rFonts w:cstheme="minorHAnsi"/>
            <w:lang w:eastAsia="ar-SA"/>
          </w:rPr>
          <w:t>98/19</w:t>
        </w:r>
      </w:hyperlink>
      <w:r w:rsidRPr="004814A2">
        <w:rPr>
          <w:rFonts w:cstheme="minorHAnsi"/>
        </w:rPr>
        <w:t xml:space="preserve">, </w:t>
      </w:r>
      <w:hyperlink r:id="rId11" w:tgtFrame="_blank" w:history="1">
        <w:r w:rsidRPr="004814A2">
          <w:rPr>
            <w:rFonts w:cstheme="minorHAnsi"/>
          </w:rPr>
          <w:t>151/22</w:t>
        </w:r>
      </w:hyperlink>
      <w:r w:rsidRPr="004814A2">
        <w:rPr>
          <w:rFonts w:cstheme="minorHAnsi"/>
        </w:rPr>
        <w:t>, </w:t>
      </w:r>
      <w:r w:rsidR="00676632" w:rsidRPr="004814A2">
        <w:rPr>
          <w:rFonts w:cstheme="minorHAnsi"/>
        </w:rPr>
        <w:t xml:space="preserve">46/23, </w:t>
      </w:r>
      <w:hyperlink r:id="rId12" w:tgtFrame="_blank" w:history="1">
        <w:r w:rsidRPr="004814A2">
          <w:rPr>
            <w:rFonts w:cstheme="minorHAnsi"/>
          </w:rPr>
          <w:t>64/23</w:t>
        </w:r>
      </w:hyperlink>
      <w:r w:rsidRPr="004814A2">
        <w:rPr>
          <w:rFonts w:cstheme="minorHAnsi"/>
        </w:rPr>
        <w:t>)</w:t>
      </w:r>
    </w:p>
    <w:p w:rsidR="00182D82" w:rsidRPr="004814A2" w:rsidRDefault="00182D82" w:rsidP="00182D82">
      <w:pPr>
        <w:suppressAutoHyphens/>
        <w:autoSpaceDE w:val="0"/>
        <w:snapToGrid w:val="0"/>
        <w:spacing w:after="0" w:line="240" w:lineRule="auto"/>
        <w:jc w:val="both"/>
        <w:rPr>
          <w:rFonts w:cstheme="minorHAnsi"/>
          <w:bCs/>
          <w:lang w:eastAsia="ar-SA"/>
        </w:rPr>
      </w:pPr>
      <w:r w:rsidRPr="004814A2">
        <w:rPr>
          <w:rFonts w:cstheme="minorHAnsi"/>
          <w:bCs/>
          <w:lang w:eastAsia="ar-SA"/>
        </w:rPr>
        <w:t>- Temeljni kolektivni ugovor za javne službenike i namještenike ( NN 56/2022)</w:t>
      </w:r>
      <w:r w:rsidRPr="004814A2">
        <w:rPr>
          <w:rFonts w:cstheme="minorHAnsi"/>
          <w:bCs/>
          <w:lang w:eastAsia="ar-SA"/>
        </w:rPr>
        <w:tab/>
      </w:r>
    </w:p>
    <w:p w:rsidR="00182D82" w:rsidRPr="004814A2" w:rsidRDefault="009C1611" w:rsidP="00182D82">
      <w:pPr>
        <w:suppressAutoHyphens/>
        <w:autoSpaceDE w:val="0"/>
        <w:snapToGrid w:val="0"/>
        <w:spacing w:after="0" w:line="240" w:lineRule="auto"/>
        <w:jc w:val="both"/>
        <w:rPr>
          <w:rFonts w:cstheme="minorHAnsi"/>
          <w:bCs/>
          <w:lang w:eastAsia="ar-SA"/>
        </w:rPr>
      </w:pPr>
      <w:r w:rsidRPr="004814A2">
        <w:rPr>
          <w:rFonts w:cstheme="minorHAnsi"/>
          <w:bCs/>
          <w:lang w:eastAsia="ar-SA"/>
        </w:rPr>
        <w:t xml:space="preserve"> </w:t>
      </w:r>
      <w:r w:rsidR="00182D82" w:rsidRPr="004814A2">
        <w:rPr>
          <w:rFonts w:cstheme="minorHAnsi"/>
          <w:bCs/>
          <w:lang w:eastAsia="ar-SA"/>
        </w:rPr>
        <w:t>-Dodatak III. Temeljnom kolektivnom ugovoru za službenike i namještenike u javnim službama NN 128/2023</w:t>
      </w:r>
    </w:p>
    <w:p w:rsidR="00182D82" w:rsidRPr="004814A2" w:rsidRDefault="00182D82" w:rsidP="00182D82">
      <w:pPr>
        <w:spacing w:after="0" w:line="240" w:lineRule="auto"/>
        <w:jc w:val="both"/>
        <w:rPr>
          <w:rFonts w:cstheme="minorHAnsi"/>
          <w:color w:val="000000"/>
          <w:shd w:val="clear" w:color="auto" w:fill="F4F4F6"/>
        </w:rPr>
      </w:pPr>
      <w:r w:rsidRPr="004814A2">
        <w:rPr>
          <w:rFonts w:cstheme="minorHAnsi"/>
          <w:bCs/>
          <w:lang w:eastAsia="ar-SA"/>
        </w:rPr>
        <w:t>- Kolektivni ugovor za zaposlene u srednjoškolskim ustanovama (NN 51/2018)</w:t>
      </w:r>
      <w:r w:rsidRPr="004814A2">
        <w:rPr>
          <w:rFonts w:cstheme="minorHAnsi"/>
          <w:color w:val="000000"/>
          <w:shd w:val="clear" w:color="auto" w:fill="F4F4F6"/>
        </w:rPr>
        <w:t> </w:t>
      </w:r>
    </w:p>
    <w:p w:rsidR="00182D82" w:rsidRPr="004814A2" w:rsidRDefault="00182D82" w:rsidP="00182D82">
      <w:pPr>
        <w:pStyle w:val="Naslov3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4814A2">
        <w:rPr>
          <w:rFonts w:asciiTheme="minorHAnsi" w:hAnsiTheme="minorHAnsi" w:cstheme="minorHAnsi"/>
          <w:b w:val="0"/>
          <w:bCs w:val="0"/>
          <w:sz w:val="22"/>
          <w:szCs w:val="22"/>
        </w:rPr>
        <w:t>- Zakon o proračunu RH (NN, broj 87/08, 136/12, 15/15,</w:t>
      </w:r>
      <w:r w:rsidRPr="004814A2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144/21</w:t>
      </w:r>
      <w:r w:rsidRPr="004814A2">
        <w:rPr>
          <w:rFonts w:asciiTheme="minorHAnsi" w:hAnsiTheme="minorHAnsi" w:cstheme="minorHAnsi"/>
          <w:b w:val="0"/>
          <w:bCs w:val="0"/>
          <w:sz w:val="22"/>
          <w:szCs w:val="22"/>
        </w:rPr>
        <w:t>)</w:t>
      </w:r>
    </w:p>
    <w:p w:rsidR="00182D82" w:rsidRPr="004814A2" w:rsidRDefault="00182D82" w:rsidP="00182D82">
      <w:pPr>
        <w:spacing w:after="0" w:line="240" w:lineRule="auto"/>
        <w:rPr>
          <w:rFonts w:cstheme="minorHAnsi"/>
          <w:bCs/>
        </w:rPr>
      </w:pPr>
      <w:r w:rsidRPr="004814A2">
        <w:rPr>
          <w:rFonts w:cstheme="minorHAnsi"/>
          <w:bCs/>
        </w:rPr>
        <w:t>- Zakon o odgoju i obrazovanju u osnovnim i srednjim školama (NN, broj 94/13,152/14, 68/18,</w:t>
      </w:r>
      <w:r w:rsidRPr="004814A2">
        <w:rPr>
          <w:rFonts w:eastAsia="Times New Roman" w:cstheme="minorHAnsi"/>
          <w:bCs/>
          <w:color w:val="000000"/>
        </w:rPr>
        <w:t xml:space="preserve"> 64/20</w:t>
      </w:r>
      <w:r w:rsidRPr="004814A2">
        <w:rPr>
          <w:rFonts w:cstheme="minorHAnsi"/>
          <w:bCs/>
        </w:rPr>
        <w:t>)</w:t>
      </w:r>
    </w:p>
    <w:p w:rsidR="00182D82" w:rsidRPr="004814A2" w:rsidRDefault="00182D82" w:rsidP="00182D82">
      <w:pPr>
        <w:spacing w:after="0" w:line="240" w:lineRule="auto"/>
        <w:rPr>
          <w:rFonts w:cstheme="minorHAnsi"/>
          <w:bCs/>
        </w:rPr>
      </w:pPr>
      <w:r w:rsidRPr="004814A2">
        <w:rPr>
          <w:rFonts w:cstheme="minorHAnsi"/>
          <w:bCs/>
        </w:rPr>
        <w:t>- Upute za izradu Proračuna Karlovačke županije za razdoblje 202</w:t>
      </w:r>
      <w:r w:rsidR="008E33B4" w:rsidRPr="004814A2">
        <w:rPr>
          <w:rFonts w:cstheme="minorHAnsi"/>
          <w:bCs/>
        </w:rPr>
        <w:t>5</w:t>
      </w:r>
      <w:r w:rsidRPr="004814A2">
        <w:rPr>
          <w:rFonts w:cstheme="minorHAnsi"/>
          <w:bCs/>
        </w:rPr>
        <w:t>.-202</w:t>
      </w:r>
      <w:r w:rsidR="008E33B4" w:rsidRPr="004814A2">
        <w:rPr>
          <w:rFonts w:cstheme="minorHAnsi"/>
          <w:bCs/>
        </w:rPr>
        <w:t>7</w:t>
      </w:r>
      <w:r w:rsidRPr="004814A2">
        <w:rPr>
          <w:rFonts w:cstheme="minorHAnsi"/>
          <w:bCs/>
        </w:rPr>
        <w:t>.</w:t>
      </w:r>
    </w:p>
    <w:p w:rsidR="00182D82" w:rsidRPr="004814A2" w:rsidRDefault="00182D82" w:rsidP="00182D82">
      <w:pPr>
        <w:spacing w:after="0" w:line="240" w:lineRule="auto"/>
        <w:rPr>
          <w:rFonts w:cstheme="minorHAnsi"/>
        </w:rPr>
      </w:pPr>
      <w:r w:rsidRPr="004814A2">
        <w:rPr>
          <w:rFonts w:cstheme="minorHAnsi"/>
        </w:rPr>
        <w:t>- Ugovor o dodjeli bespovratnih sredstava za projekt</w:t>
      </w:r>
      <w:r w:rsidR="00BB2E43" w:rsidRPr="004814A2">
        <w:rPr>
          <w:rFonts w:cstheme="minorHAnsi"/>
        </w:rPr>
        <w:t xml:space="preserve">; Innovate and participate in digital and green transition of VET and Tourism </w:t>
      </w:r>
      <w:r w:rsidRPr="004814A2">
        <w:rPr>
          <w:rFonts w:cstheme="minorHAnsi"/>
        </w:rPr>
        <w:t>okviru programa ERASMUS+</w:t>
      </w:r>
      <w:r w:rsidR="00BB2E43" w:rsidRPr="004814A2">
        <w:rPr>
          <w:rFonts w:cstheme="minorHAnsi"/>
        </w:rPr>
        <w:t xml:space="preserve"> (škola partner )</w:t>
      </w:r>
      <w:r w:rsidRPr="004814A2">
        <w:rPr>
          <w:rFonts w:cstheme="minorHAnsi"/>
        </w:rPr>
        <w:t>, broj ugovora – 2022-1-HR01-KA</w:t>
      </w:r>
      <w:r w:rsidR="00BB2E43" w:rsidRPr="004814A2">
        <w:rPr>
          <w:rFonts w:cstheme="minorHAnsi"/>
        </w:rPr>
        <w:t>220</w:t>
      </w:r>
      <w:r w:rsidRPr="004814A2">
        <w:rPr>
          <w:rFonts w:cstheme="minorHAnsi"/>
        </w:rPr>
        <w:t>-VET-0000</w:t>
      </w:r>
      <w:r w:rsidR="00BB2E43" w:rsidRPr="004814A2">
        <w:rPr>
          <w:rFonts w:cstheme="minorHAnsi"/>
        </w:rPr>
        <w:t xml:space="preserve">87760 </w:t>
      </w:r>
    </w:p>
    <w:p w:rsidR="00182D82" w:rsidRPr="004814A2" w:rsidRDefault="00182D82" w:rsidP="00182D82">
      <w:pPr>
        <w:spacing w:after="0" w:line="240" w:lineRule="auto"/>
        <w:rPr>
          <w:rFonts w:cstheme="minorHAnsi"/>
        </w:rPr>
      </w:pPr>
      <w:r w:rsidRPr="004814A2">
        <w:rPr>
          <w:rFonts w:cstheme="minorHAnsi"/>
        </w:rPr>
        <w:t xml:space="preserve">- </w:t>
      </w:r>
      <w:r w:rsidR="001B0613" w:rsidRPr="004814A2">
        <w:rPr>
          <w:rFonts w:cstheme="minorHAnsi"/>
        </w:rPr>
        <w:t xml:space="preserve">Odluka o dodijeli bespovratnih sredstava osnovnim i srednjim školama za nabavku dijagnostičkih </w:t>
      </w:r>
      <w:r w:rsidR="00260912" w:rsidRPr="004814A2">
        <w:rPr>
          <w:rFonts w:cstheme="minorHAnsi"/>
        </w:rPr>
        <w:t xml:space="preserve">    </w:t>
      </w:r>
      <w:r w:rsidR="001B0613" w:rsidRPr="004814A2">
        <w:rPr>
          <w:rFonts w:cstheme="minorHAnsi"/>
        </w:rPr>
        <w:t>instrumenata od MZOM-  KLASA:602-01/24-01/00484  URBROJ:</w:t>
      </w:r>
      <w:r w:rsidR="00BB2E43" w:rsidRPr="004814A2">
        <w:rPr>
          <w:rFonts w:cstheme="minorHAnsi"/>
        </w:rPr>
        <w:t>533-06-24-0001</w:t>
      </w:r>
    </w:p>
    <w:p w:rsidR="00182D82" w:rsidRPr="004814A2" w:rsidRDefault="00182D82" w:rsidP="00182D82">
      <w:pPr>
        <w:spacing w:after="0" w:line="240" w:lineRule="auto"/>
        <w:rPr>
          <w:rFonts w:cstheme="minorHAnsi"/>
        </w:rPr>
      </w:pPr>
      <w:r w:rsidRPr="004814A2">
        <w:rPr>
          <w:rFonts w:cstheme="minorHAnsi"/>
        </w:rPr>
        <w:t xml:space="preserve">- ERASMUS </w:t>
      </w:r>
      <w:r w:rsidR="00646E57" w:rsidRPr="004814A2">
        <w:rPr>
          <w:rFonts w:cstheme="minorHAnsi"/>
        </w:rPr>
        <w:t xml:space="preserve">+ </w:t>
      </w:r>
      <w:r w:rsidR="00AB231E" w:rsidRPr="004814A2">
        <w:rPr>
          <w:rFonts w:cstheme="minorHAnsi"/>
        </w:rPr>
        <w:t xml:space="preserve">TUŠ </w:t>
      </w:r>
      <w:r w:rsidR="00646E57" w:rsidRPr="004814A2">
        <w:rPr>
          <w:rFonts w:cstheme="minorHAnsi"/>
        </w:rPr>
        <w:t>partner škola, „Music food“</w:t>
      </w:r>
      <w:r w:rsidRPr="004814A2">
        <w:rPr>
          <w:rFonts w:cstheme="minorHAnsi"/>
        </w:rPr>
        <w:t xml:space="preserve"> (</w:t>
      </w:r>
      <w:r w:rsidR="00646E57" w:rsidRPr="004814A2">
        <w:rPr>
          <w:rFonts w:cstheme="minorHAnsi"/>
        </w:rPr>
        <w:t>Glazbena škola Klasa:401-01/25/01/5 Urbroj:2133-44-25-01</w:t>
      </w:r>
      <w:r w:rsidRPr="004814A2">
        <w:rPr>
          <w:rFonts w:cstheme="minorHAnsi"/>
        </w:rPr>
        <w:t>)</w:t>
      </w:r>
    </w:p>
    <w:p w:rsidR="00182D82" w:rsidRPr="004814A2" w:rsidRDefault="00182D82" w:rsidP="00182D82">
      <w:pPr>
        <w:spacing w:after="0" w:line="240" w:lineRule="auto"/>
        <w:rPr>
          <w:rFonts w:cstheme="minorHAnsi"/>
        </w:rPr>
      </w:pPr>
      <w:r w:rsidRPr="004814A2">
        <w:rPr>
          <w:rFonts w:cstheme="minorHAnsi"/>
        </w:rPr>
        <w:t xml:space="preserve">- Ugovor o tekućem računu u </w:t>
      </w:r>
      <w:r w:rsidR="001B0613" w:rsidRPr="004814A2">
        <w:rPr>
          <w:rFonts w:cstheme="minorHAnsi"/>
        </w:rPr>
        <w:t>Zagrebačkoj banci</w:t>
      </w:r>
    </w:p>
    <w:p w:rsidR="00182D82" w:rsidRPr="004814A2" w:rsidRDefault="00182D82" w:rsidP="00182D82">
      <w:pPr>
        <w:rPr>
          <w:rFonts w:cstheme="minorHAnsi"/>
        </w:rPr>
      </w:pPr>
      <w:r w:rsidRPr="004814A2">
        <w:rPr>
          <w:rFonts w:cstheme="minorHAnsi"/>
        </w:rPr>
        <w:t xml:space="preserve">- Opći uvjeti poslovanja </w:t>
      </w:r>
      <w:r w:rsidR="001B0613" w:rsidRPr="004814A2">
        <w:rPr>
          <w:rFonts w:cstheme="minorHAnsi"/>
        </w:rPr>
        <w:t>Zagrebačke banke</w:t>
      </w:r>
    </w:p>
    <w:p w:rsidR="00EF5D9E" w:rsidRPr="004814A2" w:rsidRDefault="00EF5D9E" w:rsidP="00EF5D9E">
      <w:pPr>
        <w:autoSpaceDE w:val="0"/>
        <w:snapToGrid w:val="0"/>
        <w:spacing w:after="0" w:line="100" w:lineRule="atLeast"/>
        <w:ind w:right="227"/>
        <w:jc w:val="both"/>
        <w:rPr>
          <w:rFonts w:cstheme="minorHAnsi"/>
          <w:i/>
        </w:rPr>
      </w:pPr>
      <w:r w:rsidRPr="004814A2">
        <w:rPr>
          <w:rFonts w:cstheme="minorHAnsi"/>
          <w:b/>
        </w:rPr>
        <w:t xml:space="preserve">ISHODIŠTE I POKAZATELJI NA KOJIMA SE ZASNIVAJU IZRAČUNI I OCJENE POTREBNIH SREDSTAVA ZA PROVOĐENJE PROGRAMA: </w:t>
      </w:r>
      <w:r w:rsidRPr="004814A2">
        <w:rPr>
          <w:rFonts w:cstheme="minorHAnsi"/>
          <w:i/>
        </w:rPr>
        <w:t xml:space="preserve"> Uputa za izradu prijedloga i dostavu prijedloga financijskih planova upravnih tijela te proračunskih i izvanproračunskih korisnika Proračuna Karlovačke županije za 2025. godinu. Sporazum o dodijeli bespovratnih sredstava za Projekt u okviru programa Erasmus+  „Inovate and participate in digital and green transition of VET and Tourisam“ od Turističke zajednice grada Karlovca (završna isplata po projektu), Noć glazbe/ Muzic Food  projekat u suradnji sa Glazbenom školom Karlovac,  ''Karlovačka županija za inkluzivne  škole'', Pravilnik o Školskoj shemi (NN 98/2019, 99/20 i 130/20), Odluka o odobrenju i iznosu prava na potporu – Školska shema, Ugovor o provedbi  Školske sheme voća i povrća te mlijeka i mliječnih proizvoda.</w:t>
      </w:r>
    </w:p>
    <w:p w:rsidR="00EB0691" w:rsidRDefault="00EB0691" w:rsidP="00EF5D9E">
      <w:pPr>
        <w:spacing w:after="0" w:line="240" w:lineRule="auto"/>
        <w:jc w:val="both"/>
        <w:rPr>
          <w:rFonts w:cstheme="minorHAnsi"/>
        </w:rPr>
      </w:pPr>
    </w:p>
    <w:p w:rsidR="00EF5D9E" w:rsidRPr="004814A2" w:rsidRDefault="00EF5D9E" w:rsidP="00EF5D9E">
      <w:pPr>
        <w:spacing w:after="0" w:line="240" w:lineRule="auto"/>
        <w:jc w:val="both"/>
        <w:rPr>
          <w:rFonts w:cstheme="minorHAnsi"/>
          <w:b/>
        </w:rPr>
      </w:pPr>
      <w:r w:rsidRPr="004814A2">
        <w:rPr>
          <w:rFonts w:cstheme="minorHAnsi"/>
          <w:b/>
        </w:rPr>
        <w:t xml:space="preserve">IZVJEŠTAJ O POSTIGNUTIM CILJEVIMA I REZULTATIMA PROGRAMA TEMELJENIM NA POKAZATELJIMA USPJEŠNOSTI U PRETHODNOJ GODINI: </w:t>
      </w:r>
    </w:p>
    <w:p w:rsidR="00063870" w:rsidRPr="004814A2" w:rsidRDefault="00EF5D9E" w:rsidP="00A97455">
      <w:pPr>
        <w:spacing w:line="240" w:lineRule="auto"/>
        <w:jc w:val="both"/>
        <w:rPr>
          <w:rFonts w:cstheme="minorHAnsi"/>
          <w:i/>
          <w:bdr w:val="none" w:sz="0" w:space="0" w:color="auto" w:frame="1"/>
        </w:rPr>
      </w:pPr>
      <w:r w:rsidRPr="004814A2">
        <w:rPr>
          <w:rFonts w:cstheme="minorHAnsi"/>
          <w:i/>
        </w:rPr>
        <w:t xml:space="preserve">Škola je u 2025. godini postala partner na zajedničkom projektu Ministarstva turizma i medija – „Promocija i jačanje kompetencija strukovnih i umjetničkih zanimanja za turizam“ sa Glazbenom školom Karlovac. </w:t>
      </w:r>
      <w:r w:rsidRPr="004814A2">
        <w:rPr>
          <w:rStyle w:val="wixui-rich-texttext"/>
          <w:rFonts w:cstheme="minorHAnsi"/>
          <w:i/>
          <w:bdr w:val="none" w:sz="0" w:space="0" w:color="auto" w:frame="1"/>
        </w:rPr>
        <w:t>Glazbena škola Karlovac od 2015. godine provodi projekt pod nazivom Noć glazbe kojim se slavi i dočekuje rođendan Johanna Sebastiana Bacha pri čemu se izvode skladbe isključivo tog čuvenog skladatelja. Noć glazbe ove godine dobiva i pridruženu projektnu aktivnost pod nazivom Music Food. Ovim inovativnim projektom želi se staviti naglasak na jačanje kompetencija učenika umjetničkih i strukovnih škola te razvijanje svijesti o mogućnostima razvoja karijere u turizmu. Projekt spaja glazbu i gastronomiju osmišljavajući nove recepte za slatke i slane delicije inspirirane glazbom, pod geslom: Glazba je hrana za dušu, ali i hrana može biti inspirirana glazbom. Tako su učenici naše škole zanimanja tehničar posluživanja-1.H i 2.H, kuhar-1.E, 1.G i 3.G i slastičar-2.F i 3.F,  uz pomoć svojih strukovnih nastavnika Draženke Stanišić, Igora Frketića, Zlatka Šušlje, Irene Žgele, Marijane Vuković</w:t>
      </w:r>
      <w:r w:rsidR="003053A4" w:rsidRPr="004814A2">
        <w:rPr>
          <w:rStyle w:val="wixui-rich-texttext"/>
          <w:rFonts w:cstheme="minorHAnsi"/>
          <w:i/>
          <w:bdr w:val="none" w:sz="0" w:space="0" w:color="auto" w:frame="1"/>
        </w:rPr>
        <w:t>,</w:t>
      </w:r>
      <w:r w:rsidRPr="004814A2">
        <w:rPr>
          <w:rStyle w:val="wixui-rich-texttext"/>
          <w:rFonts w:cstheme="minorHAnsi"/>
          <w:i/>
          <w:bdr w:val="none" w:sz="0" w:space="0" w:color="auto" w:frame="1"/>
        </w:rPr>
        <w:t xml:space="preserve"> Zdenke Tomljanović </w:t>
      </w:r>
      <w:r w:rsidR="003053A4" w:rsidRPr="004814A2">
        <w:rPr>
          <w:rStyle w:val="wixui-rich-texttext"/>
          <w:rFonts w:cstheme="minorHAnsi"/>
          <w:i/>
          <w:bdr w:val="none" w:sz="0" w:space="0" w:color="auto" w:frame="1"/>
        </w:rPr>
        <w:t xml:space="preserve">i pedagoga Svemira Vranka u prezentaciji veganskog specijaliteta -seitana </w:t>
      </w:r>
      <w:r w:rsidRPr="004814A2">
        <w:rPr>
          <w:rStyle w:val="wixui-rich-texttext"/>
          <w:rFonts w:cstheme="minorHAnsi"/>
          <w:i/>
          <w:bdr w:val="none" w:sz="0" w:space="0" w:color="auto" w:frame="1"/>
        </w:rPr>
        <w:t xml:space="preserve">pripremili razne slane i slatke zalogaje koje su građani mogli besplatno probati 04.04.2025. godine. </w:t>
      </w:r>
      <w:r w:rsidRPr="004814A2">
        <w:rPr>
          <w:rFonts w:cstheme="minorHAnsi"/>
          <w:i/>
          <w:bdr w:val="none" w:sz="0" w:space="0" w:color="auto" w:frame="1"/>
        </w:rPr>
        <w:t xml:space="preserve"> </w:t>
      </w:r>
    </w:p>
    <w:p w:rsidR="00EB0691" w:rsidRDefault="00EF5D9E" w:rsidP="00B20121">
      <w:pPr>
        <w:spacing w:line="240" w:lineRule="auto"/>
        <w:jc w:val="both"/>
        <w:rPr>
          <w:rFonts w:cstheme="minorHAnsi"/>
          <w:i/>
        </w:rPr>
      </w:pPr>
      <w:r w:rsidRPr="004814A2">
        <w:rPr>
          <w:rFonts w:cstheme="minorHAnsi"/>
          <w:i/>
        </w:rPr>
        <w:t>Natjecanje u 2025. godini: Međunarodno  tradicionalno natjecanje koje škola organizira 26.-to po redu  „Junior barmen cup“ biti će održano 05. i 06. 06. 2025. godine u novom prostoru škole.</w:t>
      </w:r>
    </w:p>
    <w:p w:rsidR="00182D82" w:rsidRPr="00EB0691" w:rsidRDefault="00182D82" w:rsidP="00B20121">
      <w:pPr>
        <w:spacing w:line="240" w:lineRule="auto"/>
        <w:jc w:val="both"/>
        <w:rPr>
          <w:rFonts w:cstheme="minorHAnsi"/>
          <w:i/>
        </w:rPr>
      </w:pPr>
      <w:r w:rsidRPr="004814A2">
        <w:rPr>
          <w:rFonts w:cstheme="minorHAnsi"/>
          <w:b/>
        </w:rPr>
        <w:t xml:space="preserve">POKAZATELJI USPJEŠNOSTI PROGRAMA: </w:t>
      </w:r>
      <w:r w:rsidRPr="004814A2">
        <w:rPr>
          <w:rFonts w:cstheme="minorHAnsi"/>
          <w:i/>
        </w:rPr>
        <w:t xml:space="preserve">(pokazatelji uspješnosti predstavljaju podlogu za mjerenje učinkovitosti provedbe </w:t>
      </w:r>
      <w:r w:rsidRPr="004814A2">
        <w:rPr>
          <w:rFonts w:cstheme="minorHAnsi"/>
          <w:b/>
          <w:bCs/>
          <w:i/>
        </w:rPr>
        <w:t>programa</w:t>
      </w:r>
      <w:r w:rsidRPr="004814A2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tbl>
      <w:tblPr>
        <w:tblStyle w:val="Reetkatablice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1559"/>
        <w:gridCol w:w="1276"/>
        <w:gridCol w:w="1276"/>
      </w:tblGrid>
      <w:tr w:rsidR="00063870" w:rsidRPr="004814A2" w:rsidTr="0097100C">
        <w:trPr>
          <w:trHeight w:val="599"/>
        </w:trPr>
        <w:tc>
          <w:tcPr>
            <w:tcW w:w="1985" w:type="dxa"/>
            <w:vAlign w:val="center"/>
          </w:tcPr>
          <w:p w:rsidR="00182D82" w:rsidRPr="004814A2" w:rsidRDefault="00182D82" w:rsidP="00065E09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lastRenderedPageBreak/>
              <w:t>Pokazatelj uspješnosti</w:t>
            </w:r>
          </w:p>
        </w:tc>
        <w:tc>
          <w:tcPr>
            <w:tcW w:w="3969" w:type="dxa"/>
            <w:vAlign w:val="center"/>
          </w:tcPr>
          <w:p w:rsidR="00182D82" w:rsidRPr="004814A2" w:rsidRDefault="00182D82" w:rsidP="00065E09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Definicija</w:t>
            </w:r>
          </w:p>
        </w:tc>
        <w:tc>
          <w:tcPr>
            <w:tcW w:w="1559" w:type="dxa"/>
            <w:vAlign w:val="center"/>
          </w:tcPr>
          <w:p w:rsidR="00182D82" w:rsidRPr="004814A2" w:rsidRDefault="00182D82" w:rsidP="00065E09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Jedinica</w:t>
            </w:r>
          </w:p>
        </w:tc>
        <w:tc>
          <w:tcPr>
            <w:tcW w:w="1276" w:type="dxa"/>
            <w:vAlign w:val="center"/>
          </w:tcPr>
          <w:p w:rsidR="00182D82" w:rsidRPr="004814A2" w:rsidRDefault="00182D82" w:rsidP="00065E09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Polazna vrijednost</w:t>
            </w:r>
          </w:p>
        </w:tc>
        <w:tc>
          <w:tcPr>
            <w:tcW w:w="1276" w:type="dxa"/>
            <w:vAlign w:val="center"/>
          </w:tcPr>
          <w:p w:rsidR="00182D82" w:rsidRPr="004814A2" w:rsidRDefault="00182D82" w:rsidP="00065E09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Ciljana vrijednost 202</w:t>
            </w:r>
            <w:r w:rsidR="000511BD" w:rsidRPr="004814A2">
              <w:rPr>
                <w:rFonts w:cstheme="minorHAnsi"/>
                <w:b/>
              </w:rPr>
              <w:t>5</w:t>
            </w:r>
            <w:r w:rsidRPr="004814A2">
              <w:rPr>
                <w:rFonts w:cstheme="minorHAnsi"/>
                <w:b/>
              </w:rPr>
              <w:t>.</w:t>
            </w:r>
          </w:p>
        </w:tc>
      </w:tr>
      <w:tr w:rsidR="0057618D" w:rsidRPr="004814A2" w:rsidTr="0097100C">
        <w:trPr>
          <w:trHeight w:val="195"/>
        </w:trPr>
        <w:tc>
          <w:tcPr>
            <w:tcW w:w="1985" w:type="dxa"/>
          </w:tcPr>
          <w:p w:rsidR="00D50E95" w:rsidRPr="004814A2" w:rsidRDefault="00D50E95" w:rsidP="000D6E56">
            <w:pPr>
              <w:rPr>
                <w:rFonts w:cstheme="minorHAnsi"/>
                <w:i/>
              </w:rPr>
            </w:pPr>
            <w:r w:rsidRPr="004814A2">
              <w:rPr>
                <w:rFonts w:cstheme="minorHAnsi"/>
                <w:i/>
              </w:rPr>
              <w:t xml:space="preserve">Broj učenika koji sudjeluju u Erasmus + </w:t>
            </w:r>
            <w:r w:rsidR="003A5178" w:rsidRPr="004814A2">
              <w:rPr>
                <w:rFonts w:cstheme="minorHAnsi"/>
                <w:i/>
              </w:rPr>
              <w:t>projektima</w:t>
            </w:r>
          </w:p>
        </w:tc>
        <w:tc>
          <w:tcPr>
            <w:tcW w:w="3969" w:type="dxa"/>
          </w:tcPr>
          <w:p w:rsidR="00D50E95" w:rsidRPr="004814A2" w:rsidRDefault="00D50E95" w:rsidP="000D6E56">
            <w:pPr>
              <w:rPr>
                <w:rFonts w:cstheme="minorHAnsi"/>
                <w:i/>
              </w:rPr>
            </w:pPr>
            <w:r w:rsidRPr="004814A2">
              <w:rPr>
                <w:rFonts w:cstheme="minorHAnsi"/>
                <w:i/>
              </w:rPr>
              <w:t xml:space="preserve">Poticanje interesa za sudjelovanje u </w:t>
            </w:r>
            <w:r w:rsidR="003A5178" w:rsidRPr="004814A2">
              <w:rPr>
                <w:rFonts w:cstheme="minorHAnsi"/>
                <w:i/>
              </w:rPr>
              <w:t xml:space="preserve">projektima </w:t>
            </w:r>
            <w:r w:rsidRPr="004814A2">
              <w:rPr>
                <w:rFonts w:cstheme="minorHAnsi"/>
                <w:i/>
              </w:rPr>
              <w:t xml:space="preserve"> pruža mogućnost učenicima za stjecanje novih stručnih vještina i znanja, ali i razvoja društvenih i komunikacijskih vještina</w:t>
            </w:r>
          </w:p>
        </w:tc>
        <w:tc>
          <w:tcPr>
            <w:tcW w:w="1559" w:type="dxa"/>
          </w:tcPr>
          <w:p w:rsidR="00D50E95" w:rsidRPr="004814A2" w:rsidRDefault="00D50E95" w:rsidP="000D6E56">
            <w:pPr>
              <w:jc w:val="center"/>
              <w:rPr>
                <w:rFonts w:cstheme="minorHAnsi"/>
                <w:i/>
              </w:rPr>
            </w:pPr>
            <w:r w:rsidRPr="004814A2">
              <w:rPr>
                <w:rFonts w:cstheme="minorHAnsi"/>
                <w:i/>
              </w:rPr>
              <w:t xml:space="preserve">Broj učenika koji sudjeluju </w:t>
            </w:r>
            <w:r w:rsidR="003A5178" w:rsidRPr="004814A2">
              <w:rPr>
                <w:rFonts w:cstheme="minorHAnsi"/>
                <w:i/>
              </w:rPr>
              <w:t xml:space="preserve">u projektima </w:t>
            </w:r>
          </w:p>
        </w:tc>
        <w:tc>
          <w:tcPr>
            <w:tcW w:w="1276" w:type="dxa"/>
          </w:tcPr>
          <w:p w:rsidR="00D50E95" w:rsidRPr="00080ACE" w:rsidRDefault="003A5178" w:rsidP="000D6E56">
            <w:pPr>
              <w:jc w:val="right"/>
              <w:rPr>
                <w:rFonts w:cstheme="minorHAnsi"/>
                <w:i/>
              </w:rPr>
            </w:pPr>
            <w:r w:rsidRPr="00080ACE">
              <w:rPr>
                <w:rFonts w:cstheme="minorHAnsi"/>
                <w:i/>
              </w:rPr>
              <w:t>10</w:t>
            </w:r>
          </w:p>
        </w:tc>
        <w:tc>
          <w:tcPr>
            <w:tcW w:w="1276" w:type="dxa"/>
          </w:tcPr>
          <w:p w:rsidR="00D50E95" w:rsidRPr="00080ACE" w:rsidRDefault="00D50E95" w:rsidP="000D6E56">
            <w:pPr>
              <w:jc w:val="right"/>
              <w:rPr>
                <w:rFonts w:cstheme="minorHAnsi"/>
                <w:i/>
              </w:rPr>
            </w:pPr>
            <w:r w:rsidRPr="00080ACE">
              <w:rPr>
                <w:rFonts w:cstheme="minorHAnsi"/>
                <w:i/>
              </w:rPr>
              <w:t>28</w:t>
            </w:r>
          </w:p>
        </w:tc>
      </w:tr>
      <w:tr w:rsidR="0057618D" w:rsidRPr="004814A2" w:rsidTr="0097100C">
        <w:trPr>
          <w:trHeight w:val="195"/>
        </w:trPr>
        <w:tc>
          <w:tcPr>
            <w:tcW w:w="1985" w:type="dxa"/>
          </w:tcPr>
          <w:p w:rsidR="00D50E95" w:rsidRPr="004814A2" w:rsidRDefault="00D50E95" w:rsidP="000D6E56">
            <w:pPr>
              <w:rPr>
                <w:rFonts w:cstheme="minorHAnsi"/>
                <w:i/>
              </w:rPr>
            </w:pPr>
            <w:r w:rsidRPr="004814A2">
              <w:rPr>
                <w:rFonts w:cstheme="minorHAnsi"/>
                <w:i/>
              </w:rPr>
              <w:t xml:space="preserve">Broj učenika /ekipa koji sudjeluju na državnim natjecanjima </w:t>
            </w:r>
          </w:p>
        </w:tc>
        <w:tc>
          <w:tcPr>
            <w:tcW w:w="3969" w:type="dxa"/>
          </w:tcPr>
          <w:p w:rsidR="00D50E95" w:rsidRPr="004814A2" w:rsidRDefault="00D50E95" w:rsidP="000D6E56">
            <w:pPr>
              <w:rPr>
                <w:rFonts w:cstheme="minorHAnsi"/>
                <w:i/>
              </w:rPr>
            </w:pPr>
            <w:r w:rsidRPr="004814A2">
              <w:rPr>
                <w:rFonts w:cstheme="minorHAnsi"/>
                <w:i/>
              </w:rPr>
              <w:t>Poticanje natjecateljskog duha djeluje poticajno na radne rezultate učenika ali i omogućava promociju škole i uspjeha njezinih učenika i mentora</w:t>
            </w:r>
          </w:p>
        </w:tc>
        <w:tc>
          <w:tcPr>
            <w:tcW w:w="1559" w:type="dxa"/>
          </w:tcPr>
          <w:p w:rsidR="00D50E95" w:rsidRPr="004814A2" w:rsidRDefault="00D50E95" w:rsidP="000D6E56">
            <w:pPr>
              <w:jc w:val="center"/>
              <w:rPr>
                <w:rFonts w:cstheme="minorHAnsi"/>
                <w:i/>
              </w:rPr>
            </w:pPr>
            <w:r w:rsidRPr="004814A2">
              <w:rPr>
                <w:rFonts w:cstheme="minorHAnsi"/>
                <w:i/>
              </w:rPr>
              <w:t xml:space="preserve">Broj učenika/ekipa koji sudjeluju na državnim natjecanjima </w:t>
            </w:r>
          </w:p>
        </w:tc>
        <w:tc>
          <w:tcPr>
            <w:tcW w:w="1276" w:type="dxa"/>
          </w:tcPr>
          <w:p w:rsidR="00D50E95" w:rsidRPr="00080ACE" w:rsidRDefault="00063870" w:rsidP="00063870">
            <w:pPr>
              <w:jc w:val="right"/>
              <w:rPr>
                <w:rFonts w:cstheme="minorHAnsi"/>
                <w:i/>
              </w:rPr>
            </w:pPr>
            <w:r w:rsidRPr="00080ACE">
              <w:rPr>
                <w:rFonts w:cstheme="minorHAnsi"/>
                <w:i/>
              </w:rPr>
              <w:t>2</w:t>
            </w:r>
          </w:p>
        </w:tc>
        <w:tc>
          <w:tcPr>
            <w:tcW w:w="1276" w:type="dxa"/>
          </w:tcPr>
          <w:p w:rsidR="00D50E95" w:rsidRPr="00080ACE" w:rsidRDefault="00063870" w:rsidP="00063870">
            <w:pPr>
              <w:jc w:val="right"/>
              <w:rPr>
                <w:rFonts w:cstheme="minorHAnsi"/>
                <w:i/>
              </w:rPr>
            </w:pPr>
            <w:r w:rsidRPr="00080ACE">
              <w:rPr>
                <w:rFonts w:cstheme="minorHAnsi"/>
                <w:i/>
              </w:rPr>
              <w:t>10</w:t>
            </w:r>
          </w:p>
        </w:tc>
      </w:tr>
      <w:tr w:rsidR="00394CBB" w:rsidRPr="004814A2" w:rsidTr="0097100C">
        <w:trPr>
          <w:trHeight w:val="195"/>
        </w:trPr>
        <w:tc>
          <w:tcPr>
            <w:tcW w:w="1985" w:type="dxa"/>
          </w:tcPr>
          <w:p w:rsidR="00394CBB" w:rsidRPr="004814A2" w:rsidRDefault="00394CBB" w:rsidP="00394CBB">
            <w:pPr>
              <w:rPr>
                <w:rFonts w:cstheme="minorHAnsi"/>
              </w:rPr>
            </w:pPr>
            <w:r w:rsidRPr="004814A2">
              <w:rPr>
                <w:rFonts w:cstheme="minorHAnsi"/>
                <w:i/>
              </w:rPr>
              <w:t xml:space="preserve">Povećanje broja učenika koji su uključeni u različita školska takmičenja </w:t>
            </w:r>
          </w:p>
        </w:tc>
        <w:tc>
          <w:tcPr>
            <w:tcW w:w="3969" w:type="dxa"/>
          </w:tcPr>
          <w:p w:rsidR="00394CBB" w:rsidRPr="004814A2" w:rsidRDefault="00394CBB" w:rsidP="00394CBB">
            <w:pPr>
              <w:rPr>
                <w:rFonts w:cstheme="minorHAnsi"/>
              </w:rPr>
            </w:pPr>
            <w:r w:rsidRPr="004814A2">
              <w:rPr>
                <w:rFonts w:cstheme="minorHAnsi"/>
                <w:i/>
              </w:rPr>
              <w:t>Učenike se potiče na izražavanje kreativnosti,  talenta i sposobnosti kroz ovakve aktivnosti</w:t>
            </w:r>
          </w:p>
        </w:tc>
        <w:tc>
          <w:tcPr>
            <w:tcW w:w="1559" w:type="dxa"/>
            <w:vAlign w:val="center"/>
          </w:tcPr>
          <w:p w:rsidR="00394CBB" w:rsidRPr="004814A2" w:rsidRDefault="00394CBB" w:rsidP="00394CBB">
            <w:pPr>
              <w:jc w:val="center"/>
              <w:rPr>
                <w:rFonts w:cstheme="minorHAnsi"/>
                <w:b/>
                <w:i/>
              </w:rPr>
            </w:pPr>
            <w:r w:rsidRPr="004814A2">
              <w:rPr>
                <w:rFonts w:eastAsia="Times New Roman" w:cstheme="minorHAnsi"/>
                <w:i/>
                <w:lang w:eastAsia="hr-HR"/>
              </w:rPr>
              <w:t xml:space="preserve">Broj </w:t>
            </w:r>
          </w:p>
        </w:tc>
        <w:tc>
          <w:tcPr>
            <w:tcW w:w="1276" w:type="dxa"/>
          </w:tcPr>
          <w:p w:rsidR="00394CBB" w:rsidRPr="00080ACE" w:rsidRDefault="001737BC" w:rsidP="00394CBB">
            <w:pPr>
              <w:jc w:val="right"/>
              <w:rPr>
                <w:rFonts w:cstheme="minorHAnsi"/>
                <w:i/>
              </w:rPr>
            </w:pPr>
            <w:r w:rsidRPr="00080ACE">
              <w:rPr>
                <w:rFonts w:cstheme="minorHAnsi"/>
                <w:i/>
              </w:rPr>
              <w:t>30</w:t>
            </w:r>
          </w:p>
        </w:tc>
        <w:tc>
          <w:tcPr>
            <w:tcW w:w="1276" w:type="dxa"/>
          </w:tcPr>
          <w:p w:rsidR="00394CBB" w:rsidRPr="00080ACE" w:rsidRDefault="001737BC" w:rsidP="00394CBB">
            <w:pPr>
              <w:jc w:val="right"/>
              <w:rPr>
                <w:rFonts w:cstheme="minorHAnsi"/>
                <w:i/>
              </w:rPr>
            </w:pPr>
            <w:r w:rsidRPr="00080ACE">
              <w:rPr>
                <w:rFonts w:cstheme="minorHAnsi"/>
                <w:i/>
              </w:rPr>
              <w:t>31</w:t>
            </w:r>
          </w:p>
        </w:tc>
      </w:tr>
      <w:tr w:rsidR="00394CBB" w:rsidRPr="004814A2" w:rsidTr="0097100C">
        <w:trPr>
          <w:trHeight w:val="195"/>
        </w:trPr>
        <w:tc>
          <w:tcPr>
            <w:tcW w:w="1985" w:type="dxa"/>
          </w:tcPr>
          <w:p w:rsidR="00394CBB" w:rsidRPr="004814A2" w:rsidRDefault="00394CBB" w:rsidP="00394CBB">
            <w:pPr>
              <w:rPr>
                <w:rFonts w:cstheme="minorHAnsi"/>
                <w:i/>
              </w:rPr>
            </w:pPr>
            <w:r w:rsidRPr="004814A2">
              <w:rPr>
                <w:rFonts w:cstheme="minorHAnsi"/>
                <w:i/>
              </w:rPr>
              <w:t>Broj primljenih donacija</w:t>
            </w:r>
          </w:p>
        </w:tc>
        <w:tc>
          <w:tcPr>
            <w:tcW w:w="3969" w:type="dxa"/>
          </w:tcPr>
          <w:p w:rsidR="00394CBB" w:rsidRPr="004814A2" w:rsidRDefault="00394CBB" w:rsidP="00394CBB">
            <w:pPr>
              <w:rPr>
                <w:rFonts w:cstheme="minorHAnsi"/>
                <w:i/>
              </w:rPr>
            </w:pPr>
            <w:r w:rsidRPr="004814A2">
              <w:rPr>
                <w:rFonts w:cstheme="minorHAnsi"/>
              </w:rPr>
              <w:t>Primljene donacije fizičkih i pravnih osoba omogućuju poboljšanje materijalno—tehničkih uvjeta u školi</w:t>
            </w:r>
          </w:p>
        </w:tc>
        <w:tc>
          <w:tcPr>
            <w:tcW w:w="1559" w:type="dxa"/>
          </w:tcPr>
          <w:p w:rsidR="00394CBB" w:rsidRPr="004814A2" w:rsidRDefault="00394CBB" w:rsidP="00394CBB">
            <w:pPr>
              <w:jc w:val="center"/>
              <w:rPr>
                <w:rFonts w:cstheme="minorHAnsi"/>
                <w:i/>
              </w:rPr>
            </w:pPr>
            <w:r w:rsidRPr="004814A2">
              <w:rPr>
                <w:rFonts w:cstheme="minorHAnsi"/>
                <w:i/>
              </w:rPr>
              <w:t>Broj primljenih donacija</w:t>
            </w:r>
          </w:p>
        </w:tc>
        <w:tc>
          <w:tcPr>
            <w:tcW w:w="1276" w:type="dxa"/>
          </w:tcPr>
          <w:p w:rsidR="00394CBB" w:rsidRPr="00080ACE" w:rsidRDefault="00BA69A7" w:rsidP="00394CBB">
            <w:pPr>
              <w:jc w:val="right"/>
              <w:rPr>
                <w:rFonts w:cstheme="minorHAnsi"/>
                <w:i/>
              </w:rPr>
            </w:pPr>
            <w:r w:rsidRPr="00080ACE">
              <w:rPr>
                <w:rFonts w:cstheme="minorHAnsi"/>
                <w:i/>
              </w:rPr>
              <w:t>1</w:t>
            </w:r>
          </w:p>
        </w:tc>
        <w:tc>
          <w:tcPr>
            <w:tcW w:w="1276" w:type="dxa"/>
          </w:tcPr>
          <w:p w:rsidR="00394CBB" w:rsidRPr="00080ACE" w:rsidRDefault="00BA69A7" w:rsidP="00394CBB">
            <w:pPr>
              <w:jc w:val="right"/>
              <w:rPr>
                <w:rFonts w:cstheme="minorHAnsi"/>
                <w:i/>
              </w:rPr>
            </w:pPr>
            <w:r w:rsidRPr="00080ACE">
              <w:rPr>
                <w:rFonts w:cstheme="minorHAnsi"/>
                <w:i/>
              </w:rPr>
              <w:t>5</w:t>
            </w:r>
          </w:p>
        </w:tc>
      </w:tr>
    </w:tbl>
    <w:p w:rsidR="00182D82" w:rsidRPr="004814A2" w:rsidRDefault="00182D82" w:rsidP="00182D82">
      <w:pPr>
        <w:spacing w:after="0" w:line="240" w:lineRule="auto"/>
        <w:rPr>
          <w:rFonts w:cstheme="minorHAnsi"/>
          <w:b/>
          <w:color w:val="C00000"/>
        </w:rPr>
      </w:pPr>
    </w:p>
    <w:p w:rsidR="00182D82" w:rsidRPr="004814A2" w:rsidRDefault="00182D82" w:rsidP="00182D82">
      <w:pPr>
        <w:spacing w:after="0" w:line="240" w:lineRule="auto"/>
        <w:rPr>
          <w:rFonts w:cstheme="minorHAnsi"/>
          <w:b/>
        </w:rPr>
      </w:pPr>
      <w:r w:rsidRPr="004814A2">
        <w:rPr>
          <w:rFonts w:cstheme="minorHAnsi"/>
          <w:b/>
        </w:rPr>
        <w:t>NAČIN I SREDSTVA ZA REALIZACIJU PROGRAMA:</w:t>
      </w:r>
    </w:p>
    <w:tbl>
      <w:tblPr>
        <w:tblStyle w:val="Reetkatablice"/>
        <w:tblW w:w="10154" w:type="dxa"/>
        <w:tblInd w:w="-289" w:type="dxa"/>
        <w:tblLook w:val="04A0" w:firstRow="1" w:lastRow="0" w:firstColumn="1" w:lastColumn="0" w:noHBand="0" w:noVBand="1"/>
      </w:tblPr>
      <w:tblGrid>
        <w:gridCol w:w="2276"/>
        <w:gridCol w:w="2798"/>
        <w:gridCol w:w="1224"/>
        <w:gridCol w:w="1389"/>
        <w:gridCol w:w="1264"/>
        <w:gridCol w:w="1203"/>
      </w:tblGrid>
      <w:tr w:rsidR="00182D82" w:rsidRPr="004814A2" w:rsidTr="00FF3864">
        <w:tc>
          <w:tcPr>
            <w:tcW w:w="2276" w:type="dxa"/>
          </w:tcPr>
          <w:p w:rsidR="00182D82" w:rsidRPr="004814A2" w:rsidRDefault="00182D82" w:rsidP="00065E09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798" w:type="dxa"/>
          </w:tcPr>
          <w:p w:rsidR="00182D82" w:rsidRPr="004814A2" w:rsidRDefault="00182D82" w:rsidP="00065E09">
            <w:pPr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82" w:rsidRPr="004814A2" w:rsidRDefault="00182D82" w:rsidP="00065E09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Plan 202</w:t>
            </w:r>
            <w:r w:rsidR="007926D8">
              <w:rPr>
                <w:rFonts w:cstheme="minorHAnsi"/>
                <w:b/>
              </w:rPr>
              <w:t>5</w:t>
            </w:r>
            <w:r w:rsidRPr="004814A2">
              <w:rPr>
                <w:rFonts w:cstheme="minorHAnsi"/>
                <w:b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82" w:rsidRPr="004814A2" w:rsidRDefault="00182D82" w:rsidP="00065E09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POVEĆANJE/</w:t>
            </w:r>
          </w:p>
          <w:p w:rsidR="00182D82" w:rsidRPr="004814A2" w:rsidRDefault="00182D82" w:rsidP="00065E09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SMANJENJE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82" w:rsidRPr="004814A2" w:rsidRDefault="00182D82" w:rsidP="00065E09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NOVI PLAN 202</w:t>
            </w:r>
            <w:r w:rsidR="007926D8">
              <w:rPr>
                <w:rFonts w:cstheme="minorHAnsi"/>
                <w:b/>
              </w:rPr>
              <w:t>5</w:t>
            </w:r>
            <w:r w:rsidRPr="004814A2">
              <w:rPr>
                <w:rFonts w:cstheme="minorHAnsi"/>
                <w:b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82" w:rsidRPr="004814A2" w:rsidRDefault="00182D82" w:rsidP="00065E09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IND.</w:t>
            </w:r>
          </w:p>
          <w:p w:rsidR="00182D82" w:rsidRPr="004814A2" w:rsidRDefault="00182D82" w:rsidP="00065E09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(5/3)</w:t>
            </w:r>
          </w:p>
        </w:tc>
      </w:tr>
      <w:tr w:rsidR="00182D82" w:rsidRPr="004814A2" w:rsidTr="00FF3864">
        <w:trPr>
          <w:trHeight w:val="232"/>
        </w:trPr>
        <w:tc>
          <w:tcPr>
            <w:tcW w:w="2276" w:type="dxa"/>
          </w:tcPr>
          <w:p w:rsidR="00182D82" w:rsidRPr="004814A2" w:rsidRDefault="00182D82" w:rsidP="00065E09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1</w:t>
            </w:r>
          </w:p>
        </w:tc>
        <w:tc>
          <w:tcPr>
            <w:tcW w:w="2798" w:type="dxa"/>
          </w:tcPr>
          <w:p w:rsidR="00182D82" w:rsidRPr="004814A2" w:rsidRDefault="00182D82" w:rsidP="00065E09">
            <w:pPr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82" w:rsidRPr="004814A2" w:rsidRDefault="00182D82" w:rsidP="00065E09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82" w:rsidRPr="004814A2" w:rsidRDefault="00182D82" w:rsidP="00065E09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82" w:rsidRPr="004814A2" w:rsidRDefault="00182D82" w:rsidP="00065E09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82" w:rsidRPr="004814A2" w:rsidRDefault="00182D82" w:rsidP="00065E09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6</w:t>
            </w:r>
          </w:p>
        </w:tc>
      </w:tr>
      <w:tr w:rsidR="00182D82" w:rsidRPr="004814A2" w:rsidTr="00FF3864">
        <w:tc>
          <w:tcPr>
            <w:tcW w:w="2276" w:type="dxa"/>
          </w:tcPr>
          <w:p w:rsidR="00182D82" w:rsidRPr="004814A2" w:rsidRDefault="00D50E95" w:rsidP="00065E09">
            <w:pPr>
              <w:jc w:val="center"/>
              <w:rPr>
                <w:rFonts w:cstheme="minorHAnsi"/>
              </w:rPr>
            </w:pPr>
            <w:r w:rsidRPr="004814A2">
              <w:rPr>
                <w:rFonts w:cstheme="minorHAnsi"/>
              </w:rPr>
              <w:t>A100078</w:t>
            </w:r>
          </w:p>
        </w:tc>
        <w:tc>
          <w:tcPr>
            <w:tcW w:w="2798" w:type="dxa"/>
          </w:tcPr>
          <w:p w:rsidR="00182D82" w:rsidRPr="004814A2" w:rsidRDefault="00D50E95" w:rsidP="00065E09">
            <w:pPr>
              <w:rPr>
                <w:rFonts w:cstheme="minorHAnsi"/>
              </w:rPr>
            </w:pPr>
            <w:r w:rsidRPr="004814A2">
              <w:rPr>
                <w:rFonts w:cstheme="minorHAnsi"/>
              </w:rPr>
              <w:t>Županijske javne potrebe</w:t>
            </w:r>
            <w:r w:rsidR="00FF3864" w:rsidRPr="004814A2">
              <w:rPr>
                <w:rFonts w:cstheme="minorHAnsi"/>
              </w:rPr>
              <w:t xml:space="preserve"> SŠ</w:t>
            </w:r>
          </w:p>
        </w:tc>
        <w:tc>
          <w:tcPr>
            <w:tcW w:w="1224" w:type="dxa"/>
          </w:tcPr>
          <w:p w:rsidR="00182D82" w:rsidRPr="004814A2" w:rsidRDefault="00FF3864" w:rsidP="00065E09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4.100,00</w:t>
            </w:r>
          </w:p>
        </w:tc>
        <w:tc>
          <w:tcPr>
            <w:tcW w:w="1389" w:type="dxa"/>
          </w:tcPr>
          <w:p w:rsidR="00182D82" w:rsidRPr="004814A2" w:rsidRDefault="00FF3864" w:rsidP="00065E09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0,00</w:t>
            </w:r>
          </w:p>
        </w:tc>
        <w:tc>
          <w:tcPr>
            <w:tcW w:w="1264" w:type="dxa"/>
          </w:tcPr>
          <w:p w:rsidR="00182D82" w:rsidRPr="004814A2" w:rsidRDefault="00FF3864" w:rsidP="00065E09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4.100,00</w:t>
            </w:r>
          </w:p>
        </w:tc>
        <w:tc>
          <w:tcPr>
            <w:tcW w:w="1203" w:type="dxa"/>
          </w:tcPr>
          <w:p w:rsidR="00182D82" w:rsidRPr="004814A2" w:rsidRDefault="00FF3864" w:rsidP="00065E09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100</w:t>
            </w:r>
          </w:p>
        </w:tc>
      </w:tr>
      <w:tr w:rsidR="00D50E95" w:rsidRPr="004814A2" w:rsidTr="00FF3864">
        <w:tc>
          <w:tcPr>
            <w:tcW w:w="2276" w:type="dxa"/>
          </w:tcPr>
          <w:p w:rsidR="00D50E95" w:rsidRPr="004814A2" w:rsidRDefault="00D50E95" w:rsidP="00065E09">
            <w:pPr>
              <w:jc w:val="center"/>
              <w:rPr>
                <w:rFonts w:cstheme="minorHAnsi"/>
              </w:rPr>
            </w:pPr>
            <w:r w:rsidRPr="004814A2">
              <w:rPr>
                <w:rFonts w:cstheme="minorHAnsi"/>
              </w:rPr>
              <w:t>A100142B</w:t>
            </w:r>
          </w:p>
        </w:tc>
        <w:tc>
          <w:tcPr>
            <w:tcW w:w="2798" w:type="dxa"/>
          </w:tcPr>
          <w:p w:rsidR="00D50E95" w:rsidRPr="004814A2" w:rsidRDefault="00D50E95" w:rsidP="00065E09">
            <w:pPr>
              <w:rPr>
                <w:rFonts w:cstheme="minorHAnsi"/>
              </w:rPr>
            </w:pPr>
            <w:r w:rsidRPr="004814A2">
              <w:rPr>
                <w:rFonts w:cstheme="minorHAnsi"/>
              </w:rPr>
              <w:t>Prihodi od nefinancijske imovine i nadoknada štete s osnova osiguranja</w:t>
            </w:r>
          </w:p>
        </w:tc>
        <w:tc>
          <w:tcPr>
            <w:tcW w:w="1224" w:type="dxa"/>
          </w:tcPr>
          <w:p w:rsidR="00D50E95" w:rsidRPr="004814A2" w:rsidRDefault="00FF3864" w:rsidP="00065E09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3.000,00</w:t>
            </w:r>
          </w:p>
        </w:tc>
        <w:tc>
          <w:tcPr>
            <w:tcW w:w="1389" w:type="dxa"/>
          </w:tcPr>
          <w:p w:rsidR="00D50E95" w:rsidRPr="004814A2" w:rsidRDefault="00FF3864" w:rsidP="00065E09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9.000,00</w:t>
            </w:r>
          </w:p>
        </w:tc>
        <w:tc>
          <w:tcPr>
            <w:tcW w:w="1264" w:type="dxa"/>
          </w:tcPr>
          <w:p w:rsidR="00D50E95" w:rsidRPr="004814A2" w:rsidRDefault="00FF3864" w:rsidP="00065E09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12.000,00</w:t>
            </w:r>
          </w:p>
        </w:tc>
        <w:tc>
          <w:tcPr>
            <w:tcW w:w="1203" w:type="dxa"/>
          </w:tcPr>
          <w:p w:rsidR="00D50E95" w:rsidRPr="004814A2" w:rsidRDefault="00FF3864" w:rsidP="00065E09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400</w:t>
            </w:r>
          </w:p>
        </w:tc>
      </w:tr>
      <w:tr w:rsidR="00D50E95" w:rsidRPr="004814A2" w:rsidTr="00FF3864">
        <w:tc>
          <w:tcPr>
            <w:tcW w:w="2276" w:type="dxa"/>
          </w:tcPr>
          <w:p w:rsidR="00D50E95" w:rsidRPr="004814A2" w:rsidRDefault="00D50E95" w:rsidP="00065E09">
            <w:pPr>
              <w:jc w:val="center"/>
              <w:rPr>
                <w:rFonts w:cstheme="minorHAnsi"/>
              </w:rPr>
            </w:pPr>
            <w:r w:rsidRPr="004814A2">
              <w:rPr>
                <w:rFonts w:cstheme="minorHAnsi"/>
              </w:rPr>
              <w:t>A100159A</w:t>
            </w:r>
          </w:p>
        </w:tc>
        <w:tc>
          <w:tcPr>
            <w:tcW w:w="2798" w:type="dxa"/>
          </w:tcPr>
          <w:p w:rsidR="00D50E95" w:rsidRPr="004814A2" w:rsidRDefault="00D50E95" w:rsidP="00065E09">
            <w:pPr>
              <w:rPr>
                <w:rFonts w:cstheme="minorHAnsi"/>
              </w:rPr>
            </w:pPr>
            <w:r w:rsidRPr="004814A2">
              <w:rPr>
                <w:rFonts w:cstheme="minorHAnsi"/>
              </w:rPr>
              <w:t>Javne potrebe iznad standarda - donacije</w:t>
            </w:r>
          </w:p>
        </w:tc>
        <w:tc>
          <w:tcPr>
            <w:tcW w:w="1224" w:type="dxa"/>
          </w:tcPr>
          <w:p w:rsidR="00D50E95" w:rsidRPr="004814A2" w:rsidRDefault="00FF3864" w:rsidP="00065E09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6.600,00</w:t>
            </w:r>
          </w:p>
        </w:tc>
        <w:tc>
          <w:tcPr>
            <w:tcW w:w="1389" w:type="dxa"/>
          </w:tcPr>
          <w:p w:rsidR="00D50E95" w:rsidRPr="004814A2" w:rsidRDefault="00D50E95" w:rsidP="00065E09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0</w:t>
            </w:r>
            <w:r w:rsidR="00FF3864" w:rsidRPr="004814A2">
              <w:rPr>
                <w:rFonts w:cstheme="minorHAnsi"/>
              </w:rPr>
              <w:t>,00</w:t>
            </w:r>
          </w:p>
        </w:tc>
        <w:tc>
          <w:tcPr>
            <w:tcW w:w="1264" w:type="dxa"/>
          </w:tcPr>
          <w:p w:rsidR="00D50E95" w:rsidRPr="004814A2" w:rsidRDefault="00FF3864" w:rsidP="00065E09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6.600,00</w:t>
            </w:r>
          </w:p>
        </w:tc>
        <w:tc>
          <w:tcPr>
            <w:tcW w:w="1203" w:type="dxa"/>
          </w:tcPr>
          <w:p w:rsidR="00D50E95" w:rsidRPr="004814A2" w:rsidRDefault="00D50E95" w:rsidP="00065E09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100</w:t>
            </w:r>
          </w:p>
        </w:tc>
      </w:tr>
      <w:tr w:rsidR="00D50E95" w:rsidRPr="004814A2" w:rsidTr="00FF3864">
        <w:tc>
          <w:tcPr>
            <w:tcW w:w="2276" w:type="dxa"/>
          </w:tcPr>
          <w:p w:rsidR="00D50E95" w:rsidRPr="004814A2" w:rsidRDefault="00D50E95" w:rsidP="00065E09">
            <w:pPr>
              <w:jc w:val="center"/>
              <w:rPr>
                <w:rFonts w:cstheme="minorHAnsi"/>
              </w:rPr>
            </w:pPr>
            <w:r w:rsidRPr="004814A2">
              <w:rPr>
                <w:rFonts w:cstheme="minorHAnsi"/>
              </w:rPr>
              <w:t>A100161A</w:t>
            </w:r>
          </w:p>
        </w:tc>
        <w:tc>
          <w:tcPr>
            <w:tcW w:w="2798" w:type="dxa"/>
          </w:tcPr>
          <w:p w:rsidR="00D50E95" w:rsidRPr="004814A2" w:rsidRDefault="00D50E95" w:rsidP="00065E09">
            <w:pPr>
              <w:rPr>
                <w:rFonts w:cstheme="minorHAnsi"/>
              </w:rPr>
            </w:pPr>
            <w:r w:rsidRPr="004814A2">
              <w:rPr>
                <w:rFonts w:cstheme="minorHAnsi"/>
              </w:rPr>
              <w:t>Javne potrebe iznad standarda - ostalo</w:t>
            </w:r>
          </w:p>
        </w:tc>
        <w:tc>
          <w:tcPr>
            <w:tcW w:w="1224" w:type="dxa"/>
          </w:tcPr>
          <w:p w:rsidR="00D50E95" w:rsidRPr="004814A2" w:rsidRDefault="00FF3864" w:rsidP="00065E09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4.000,00</w:t>
            </w:r>
          </w:p>
        </w:tc>
        <w:tc>
          <w:tcPr>
            <w:tcW w:w="1389" w:type="dxa"/>
          </w:tcPr>
          <w:p w:rsidR="00D50E95" w:rsidRPr="004814A2" w:rsidRDefault="00FF3864" w:rsidP="00065E09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0,00</w:t>
            </w:r>
          </w:p>
        </w:tc>
        <w:tc>
          <w:tcPr>
            <w:tcW w:w="1264" w:type="dxa"/>
          </w:tcPr>
          <w:p w:rsidR="00D50E95" w:rsidRPr="004814A2" w:rsidRDefault="00FF3864" w:rsidP="00065E09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4.</w:t>
            </w:r>
            <w:r w:rsidR="00D50E95" w:rsidRPr="004814A2">
              <w:rPr>
                <w:rFonts w:cstheme="minorHAnsi"/>
              </w:rPr>
              <w:t>000,00</w:t>
            </w:r>
          </w:p>
        </w:tc>
        <w:tc>
          <w:tcPr>
            <w:tcW w:w="1203" w:type="dxa"/>
          </w:tcPr>
          <w:p w:rsidR="00D50E95" w:rsidRPr="004814A2" w:rsidRDefault="00FF3864" w:rsidP="00065E09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100</w:t>
            </w:r>
          </w:p>
        </w:tc>
      </w:tr>
      <w:tr w:rsidR="00182D82" w:rsidRPr="004814A2" w:rsidTr="00FF3864">
        <w:tc>
          <w:tcPr>
            <w:tcW w:w="2276" w:type="dxa"/>
          </w:tcPr>
          <w:p w:rsidR="00182D82" w:rsidRPr="004814A2" w:rsidRDefault="00D50E95" w:rsidP="00065E09">
            <w:pPr>
              <w:jc w:val="center"/>
              <w:rPr>
                <w:rFonts w:cstheme="minorHAnsi"/>
              </w:rPr>
            </w:pPr>
            <w:r w:rsidRPr="004814A2">
              <w:rPr>
                <w:rFonts w:cstheme="minorHAnsi"/>
              </w:rPr>
              <w:t>A100162A</w:t>
            </w:r>
          </w:p>
        </w:tc>
        <w:tc>
          <w:tcPr>
            <w:tcW w:w="2798" w:type="dxa"/>
          </w:tcPr>
          <w:p w:rsidR="00182D82" w:rsidRPr="004814A2" w:rsidRDefault="00D50E95" w:rsidP="00065E09">
            <w:pPr>
              <w:rPr>
                <w:rFonts w:cstheme="minorHAnsi"/>
              </w:rPr>
            </w:pPr>
            <w:r w:rsidRPr="004814A2">
              <w:rPr>
                <w:rFonts w:cstheme="minorHAnsi"/>
              </w:rPr>
              <w:t>Prijenos sredstava od nenadležnih proračuna</w:t>
            </w:r>
          </w:p>
        </w:tc>
        <w:tc>
          <w:tcPr>
            <w:tcW w:w="1224" w:type="dxa"/>
          </w:tcPr>
          <w:p w:rsidR="00182D82" w:rsidRPr="004814A2" w:rsidRDefault="00FF3864" w:rsidP="00065E09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9.165,00</w:t>
            </w:r>
          </w:p>
        </w:tc>
        <w:tc>
          <w:tcPr>
            <w:tcW w:w="1389" w:type="dxa"/>
          </w:tcPr>
          <w:p w:rsidR="00182D82" w:rsidRPr="004814A2" w:rsidRDefault="00D50E95" w:rsidP="00065E09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6.200,00</w:t>
            </w:r>
          </w:p>
        </w:tc>
        <w:tc>
          <w:tcPr>
            <w:tcW w:w="1264" w:type="dxa"/>
          </w:tcPr>
          <w:p w:rsidR="00182D82" w:rsidRPr="004814A2" w:rsidRDefault="00D50E95" w:rsidP="00065E09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50.000,00</w:t>
            </w:r>
          </w:p>
        </w:tc>
        <w:tc>
          <w:tcPr>
            <w:tcW w:w="1203" w:type="dxa"/>
          </w:tcPr>
          <w:p w:rsidR="00182D82" w:rsidRPr="004814A2" w:rsidRDefault="00D50E95" w:rsidP="00065E09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114,16</w:t>
            </w:r>
          </w:p>
        </w:tc>
      </w:tr>
      <w:tr w:rsidR="00D50E95" w:rsidRPr="004814A2" w:rsidTr="00FF3864">
        <w:tc>
          <w:tcPr>
            <w:tcW w:w="2276" w:type="dxa"/>
          </w:tcPr>
          <w:p w:rsidR="00D50E95" w:rsidRPr="004814A2" w:rsidRDefault="00FF3864" w:rsidP="00065E09">
            <w:pPr>
              <w:jc w:val="center"/>
              <w:rPr>
                <w:rFonts w:cstheme="minorHAnsi"/>
              </w:rPr>
            </w:pPr>
            <w:r w:rsidRPr="004814A2">
              <w:rPr>
                <w:rFonts w:cstheme="minorHAnsi"/>
              </w:rPr>
              <w:t>A100191A</w:t>
            </w:r>
          </w:p>
        </w:tc>
        <w:tc>
          <w:tcPr>
            <w:tcW w:w="2798" w:type="dxa"/>
          </w:tcPr>
          <w:p w:rsidR="00D50E95" w:rsidRPr="004814A2" w:rsidRDefault="007E461F" w:rsidP="00065E09">
            <w:pPr>
              <w:rPr>
                <w:rFonts w:cstheme="minorHAnsi"/>
              </w:rPr>
            </w:pPr>
            <w:r w:rsidRPr="004814A2">
              <w:rPr>
                <w:rFonts w:cstheme="minorHAnsi"/>
              </w:rPr>
              <w:t>Shema školskog voća</w:t>
            </w:r>
          </w:p>
        </w:tc>
        <w:tc>
          <w:tcPr>
            <w:tcW w:w="1224" w:type="dxa"/>
          </w:tcPr>
          <w:p w:rsidR="00D50E95" w:rsidRPr="004814A2" w:rsidRDefault="007E461F" w:rsidP="00065E09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4.000,00</w:t>
            </w:r>
          </w:p>
        </w:tc>
        <w:tc>
          <w:tcPr>
            <w:tcW w:w="1389" w:type="dxa"/>
          </w:tcPr>
          <w:p w:rsidR="00D50E95" w:rsidRPr="004814A2" w:rsidRDefault="007E461F" w:rsidP="00065E09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0,00</w:t>
            </w:r>
          </w:p>
        </w:tc>
        <w:tc>
          <w:tcPr>
            <w:tcW w:w="1264" w:type="dxa"/>
          </w:tcPr>
          <w:p w:rsidR="00D50E95" w:rsidRPr="004814A2" w:rsidRDefault="00FF3864" w:rsidP="00065E09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4.000,00</w:t>
            </w:r>
          </w:p>
        </w:tc>
        <w:tc>
          <w:tcPr>
            <w:tcW w:w="1203" w:type="dxa"/>
          </w:tcPr>
          <w:p w:rsidR="00D50E95" w:rsidRPr="004814A2" w:rsidRDefault="007E461F" w:rsidP="00065E09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100</w:t>
            </w:r>
          </w:p>
        </w:tc>
      </w:tr>
      <w:tr w:rsidR="00182D82" w:rsidRPr="004814A2" w:rsidTr="00FF3864">
        <w:tc>
          <w:tcPr>
            <w:tcW w:w="2276" w:type="dxa"/>
          </w:tcPr>
          <w:p w:rsidR="00182D82" w:rsidRPr="004814A2" w:rsidRDefault="00182D82" w:rsidP="00065E0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798" w:type="dxa"/>
          </w:tcPr>
          <w:p w:rsidR="00182D82" w:rsidRPr="004814A2" w:rsidRDefault="00182D82" w:rsidP="00065E09">
            <w:pPr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Ukupno program:</w:t>
            </w:r>
          </w:p>
        </w:tc>
        <w:tc>
          <w:tcPr>
            <w:tcW w:w="1224" w:type="dxa"/>
          </w:tcPr>
          <w:p w:rsidR="00182D82" w:rsidRPr="004814A2" w:rsidRDefault="007E461F" w:rsidP="00065E09">
            <w:pPr>
              <w:jc w:val="right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30.865,00</w:t>
            </w:r>
          </w:p>
        </w:tc>
        <w:tc>
          <w:tcPr>
            <w:tcW w:w="1389" w:type="dxa"/>
          </w:tcPr>
          <w:p w:rsidR="00182D82" w:rsidRPr="004814A2" w:rsidRDefault="007E461F" w:rsidP="00065E09">
            <w:pPr>
              <w:jc w:val="right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13.835,00</w:t>
            </w:r>
          </w:p>
        </w:tc>
        <w:tc>
          <w:tcPr>
            <w:tcW w:w="1264" w:type="dxa"/>
          </w:tcPr>
          <w:p w:rsidR="00182D82" w:rsidRPr="004814A2" w:rsidRDefault="007E461F" w:rsidP="007E461F">
            <w:pPr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44.700,00</w:t>
            </w:r>
          </w:p>
        </w:tc>
        <w:tc>
          <w:tcPr>
            <w:tcW w:w="1203" w:type="dxa"/>
          </w:tcPr>
          <w:p w:rsidR="00182D82" w:rsidRPr="004814A2" w:rsidRDefault="007E461F" w:rsidP="00065E09">
            <w:pPr>
              <w:jc w:val="right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144.82</w:t>
            </w:r>
          </w:p>
        </w:tc>
      </w:tr>
    </w:tbl>
    <w:p w:rsidR="00270E25" w:rsidRPr="004814A2" w:rsidRDefault="00270E25" w:rsidP="00182D82">
      <w:pPr>
        <w:spacing w:after="0" w:line="240" w:lineRule="auto"/>
        <w:rPr>
          <w:rFonts w:cstheme="minorHAnsi"/>
          <w:b/>
        </w:rPr>
      </w:pPr>
    </w:p>
    <w:p w:rsidR="00182D82" w:rsidRPr="004814A2" w:rsidRDefault="00182D82" w:rsidP="002F643E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4814A2">
        <w:rPr>
          <w:rFonts w:cstheme="minorHAnsi"/>
        </w:rPr>
        <w:t>U nastavku se za svaku aktivnost/projekt daje sažeto obrazloženje i definiraju pokazatelji rezultata:</w:t>
      </w:r>
    </w:p>
    <w:tbl>
      <w:tblPr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382"/>
        <w:gridCol w:w="3572"/>
        <w:gridCol w:w="1418"/>
        <w:gridCol w:w="1559"/>
        <w:gridCol w:w="1276"/>
      </w:tblGrid>
      <w:tr w:rsidR="00182D82" w:rsidRPr="004814A2" w:rsidTr="004A54F8">
        <w:trPr>
          <w:trHeight w:val="30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D82" w:rsidRPr="004814A2" w:rsidRDefault="00182D82" w:rsidP="00065E0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4814A2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 w:rsidR="00493413" w:rsidRPr="004814A2">
              <w:rPr>
                <w:rFonts w:cstheme="minorHAnsi"/>
              </w:rPr>
              <w:t xml:space="preserve"> </w:t>
            </w:r>
            <w:r w:rsidR="00B95982" w:rsidRPr="004814A2">
              <w:rPr>
                <w:rFonts w:cstheme="minorHAnsi"/>
              </w:rPr>
              <w:t xml:space="preserve">  </w:t>
            </w:r>
            <w:r w:rsidR="00493413" w:rsidRPr="004814A2">
              <w:rPr>
                <w:rFonts w:cstheme="minorHAnsi"/>
                <w:b/>
              </w:rPr>
              <w:t>A100078 Županijske javne potrebe SŠ</w:t>
            </w:r>
          </w:p>
        </w:tc>
      </w:tr>
      <w:tr w:rsidR="00182D82" w:rsidRPr="004814A2" w:rsidTr="004A54F8">
        <w:trPr>
          <w:trHeight w:val="518"/>
        </w:trPr>
        <w:tc>
          <w:tcPr>
            <w:tcW w:w="102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7D6" w:rsidRPr="004814A2" w:rsidRDefault="002267D6" w:rsidP="002267D6">
            <w:pPr>
              <w:jc w:val="both"/>
              <w:rPr>
                <w:rFonts w:cstheme="minorHAnsi"/>
                <w:i/>
                <w:bdr w:val="none" w:sz="0" w:space="0" w:color="auto" w:frame="1"/>
              </w:rPr>
            </w:pPr>
            <w:r w:rsidRPr="004814A2">
              <w:rPr>
                <w:rFonts w:cstheme="minorHAnsi"/>
                <w:bCs/>
                <w:i/>
              </w:rPr>
              <w:t xml:space="preserve">Odnosi se za financiranje rashoda organizacije i provedbe školskih, županijskih i međužupanijskih natjecanja u sustavu natjecanja kojeg provode Agencija za odgoj i obrazovanje  i Agencija za strukovno obrazovanje. </w:t>
            </w:r>
            <w:r w:rsidRPr="004814A2">
              <w:rPr>
                <w:rFonts w:cstheme="minorHAnsi"/>
                <w:i/>
              </w:rPr>
              <w:t xml:space="preserve">Međunarodno  tradicionalno natjecanje koje škola organizira 26.-to po redu  „Junior barmen cup“ biti će održano </w:t>
            </w:r>
            <w:r w:rsidR="00605210">
              <w:rPr>
                <w:rFonts w:cstheme="minorHAnsi"/>
                <w:i/>
              </w:rPr>
              <w:t>28</w:t>
            </w:r>
            <w:r w:rsidRPr="004814A2">
              <w:rPr>
                <w:rFonts w:cstheme="minorHAnsi"/>
                <w:i/>
              </w:rPr>
              <w:t xml:space="preserve">. i </w:t>
            </w:r>
            <w:r w:rsidR="00605210">
              <w:rPr>
                <w:rFonts w:cstheme="minorHAnsi"/>
                <w:i/>
              </w:rPr>
              <w:t>29</w:t>
            </w:r>
            <w:r w:rsidRPr="004814A2">
              <w:rPr>
                <w:rFonts w:cstheme="minorHAnsi"/>
                <w:i/>
              </w:rPr>
              <w:t>. 0</w:t>
            </w:r>
            <w:r w:rsidR="00605210">
              <w:rPr>
                <w:rFonts w:cstheme="minorHAnsi"/>
                <w:i/>
              </w:rPr>
              <w:t>5</w:t>
            </w:r>
            <w:bookmarkStart w:id="0" w:name="_GoBack"/>
            <w:bookmarkEnd w:id="0"/>
            <w:r w:rsidRPr="004814A2">
              <w:rPr>
                <w:rFonts w:cstheme="minorHAnsi"/>
                <w:i/>
              </w:rPr>
              <w:t>. 2025. godine u novom prostoru škole-ORUŽANA.</w:t>
            </w:r>
          </w:p>
        </w:tc>
      </w:tr>
      <w:tr w:rsidR="00182D82" w:rsidRPr="004814A2" w:rsidTr="004A54F8">
        <w:trPr>
          <w:trHeight w:val="518"/>
        </w:trPr>
        <w:tc>
          <w:tcPr>
            <w:tcW w:w="102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82" w:rsidRPr="004814A2" w:rsidRDefault="00182D82" w:rsidP="00065E0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82D82" w:rsidRPr="004814A2" w:rsidTr="004A54F8">
        <w:trPr>
          <w:trHeight w:val="574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D82" w:rsidRPr="004814A2" w:rsidRDefault="00182D82" w:rsidP="00065E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4814A2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182D82" w:rsidRPr="004814A2" w:rsidTr="00237D97">
        <w:trPr>
          <w:trHeight w:val="57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D82" w:rsidRPr="00645400" w:rsidRDefault="00182D82" w:rsidP="00065E0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645400">
              <w:rPr>
                <w:rFonts w:eastAsia="Times New Roman" w:cstheme="minorHAnsi"/>
                <w:b/>
                <w:color w:val="000000"/>
                <w:lang w:eastAsia="hr-HR"/>
              </w:rPr>
              <w:t>Pokazatelj</w:t>
            </w:r>
          </w:p>
          <w:p w:rsidR="00182D82" w:rsidRPr="00645400" w:rsidRDefault="00182D82" w:rsidP="00065E0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645400">
              <w:rPr>
                <w:rFonts w:eastAsia="Times New Roman" w:cstheme="minorHAnsi"/>
                <w:b/>
                <w:color w:val="000000"/>
                <w:lang w:eastAsia="hr-HR"/>
              </w:rPr>
              <w:t>rezultata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D82" w:rsidRPr="00645400" w:rsidRDefault="00182D82" w:rsidP="00065E0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645400">
              <w:rPr>
                <w:rFonts w:eastAsia="Times New Roman" w:cstheme="minorHAnsi"/>
                <w:b/>
                <w:color w:val="000000"/>
                <w:lang w:eastAsia="hr-HR"/>
              </w:rPr>
              <w:t>Definicija pokazatelja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D82" w:rsidRPr="00645400" w:rsidRDefault="00182D82" w:rsidP="00065E0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645400">
              <w:rPr>
                <w:rFonts w:eastAsia="Times New Roman" w:cstheme="minorHAnsi"/>
                <w:b/>
                <w:color w:val="000000"/>
                <w:lang w:eastAsia="hr-HR"/>
              </w:rPr>
              <w:t>Jedinica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82" w:rsidRPr="00645400" w:rsidRDefault="00182D82" w:rsidP="00065E0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645400">
              <w:rPr>
                <w:rFonts w:eastAsia="Times New Roman" w:cstheme="minorHAnsi"/>
                <w:b/>
                <w:color w:val="000000"/>
                <w:lang w:eastAsia="hr-HR"/>
              </w:rPr>
              <w:t>Polazna vrijednost 202</w:t>
            </w:r>
            <w:r w:rsidR="002267D6" w:rsidRPr="00645400">
              <w:rPr>
                <w:rFonts w:eastAsia="Times New Roman" w:cstheme="minorHAnsi"/>
                <w:b/>
                <w:color w:val="000000"/>
                <w:lang w:eastAsia="hr-HR"/>
              </w:rPr>
              <w:t>5</w:t>
            </w:r>
            <w:r w:rsidRPr="00645400">
              <w:rPr>
                <w:rFonts w:eastAsia="Times New Roman" w:cstheme="minorHAnsi"/>
                <w:b/>
                <w:color w:val="000000"/>
                <w:lang w:eastAsia="hr-H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82" w:rsidRPr="00645400" w:rsidRDefault="00182D82" w:rsidP="00065E0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645400">
              <w:rPr>
                <w:rFonts w:eastAsia="Times New Roman" w:cstheme="minorHAnsi"/>
                <w:b/>
                <w:color w:val="000000"/>
                <w:lang w:eastAsia="hr-HR"/>
              </w:rPr>
              <w:t>Ciljana vrijednost</w:t>
            </w:r>
          </w:p>
          <w:p w:rsidR="00182D82" w:rsidRPr="00645400" w:rsidRDefault="00182D82" w:rsidP="00065E0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645400">
              <w:rPr>
                <w:rFonts w:eastAsia="Times New Roman" w:cstheme="minorHAnsi"/>
                <w:b/>
                <w:color w:val="000000"/>
                <w:lang w:eastAsia="hr-HR"/>
              </w:rPr>
              <w:t>202</w:t>
            </w:r>
            <w:r w:rsidR="002267D6" w:rsidRPr="00645400">
              <w:rPr>
                <w:rFonts w:eastAsia="Times New Roman" w:cstheme="minorHAnsi"/>
                <w:b/>
                <w:color w:val="000000"/>
                <w:lang w:eastAsia="hr-HR"/>
              </w:rPr>
              <w:t>5</w:t>
            </w:r>
            <w:r w:rsidRPr="00645400">
              <w:rPr>
                <w:rFonts w:eastAsia="Times New Roman" w:cstheme="minorHAnsi"/>
                <w:b/>
                <w:color w:val="000000"/>
                <w:lang w:eastAsia="hr-HR"/>
              </w:rPr>
              <w:t>.</w:t>
            </w:r>
          </w:p>
        </w:tc>
      </w:tr>
      <w:tr w:rsidR="00493413" w:rsidRPr="0093067A" w:rsidTr="00237D97">
        <w:trPr>
          <w:trHeight w:val="287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6FC" w:rsidRPr="004814A2" w:rsidRDefault="000526FC" w:rsidP="000D6E56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hr-HR"/>
              </w:rPr>
            </w:pPr>
          </w:p>
          <w:p w:rsidR="000526FC" w:rsidRPr="004814A2" w:rsidRDefault="000526FC" w:rsidP="000D6E56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hr-HR"/>
              </w:rPr>
            </w:pPr>
          </w:p>
          <w:p w:rsidR="00493413" w:rsidRPr="004814A2" w:rsidRDefault="00493413" w:rsidP="000D6E56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i/>
                <w:color w:val="000000"/>
                <w:lang w:eastAsia="hr-HR"/>
              </w:rPr>
              <w:t>Pridržavanje limita za refundaciju troškova organizacije domaćinstva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413" w:rsidRPr="004814A2" w:rsidRDefault="00493413" w:rsidP="000D6E56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i/>
                <w:color w:val="000000"/>
                <w:lang w:eastAsia="hr-HR"/>
              </w:rPr>
              <w:t>Osnivač postavlja limite za refundaciju troškova prema broju sudionika, nastavnika i stručnog povjerenstva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7D6" w:rsidRPr="004814A2" w:rsidRDefault="002267D6" w:rsidP="000D6E56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hr-HR"/>
              </w:rPr>
            </w:pPr>
          </w:p>
          <w:p w:rsidR="002267D6" w:rsidRPr="004814A2" w:rsidRDefault="002267D6" w:rsidP="000D6E56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hr-HR"/>
              </w:rPr>
            </w:pPr>
          </w:p>
          <w:p w:rsidR="002267D6" w:rsidRPr="004814A2" w:rsidRDefault="002267D6" w:rsidP="000D6E56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hr-HR"/>
              </w:rPr>
            </w:pPr>
          </w:p>
          <w:p w:rsidR="00493413" w:rsidRPr="004814A2" w:rsidRDefault="00493413" w:rsidP="000D6E56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i/>
                <w:color w:val="000000"/>
                <w:lang w:eastAsia="hr-HR"/>
              </w:rPr>
              <w:t>U skladu s limitima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413" w:rsidRPr="00645400" w:rsidRDefault="002267D6" w:rsidP="000D6E56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645400">
              <w:rPr>
                <w:rFonts w:eastAsia="Times New Roman" w:cstheme="minorHAnsi"/>
                <w:color w:val="000000"/>
                <w:lang w:eastAsia="hr-HR"/>
              </w:rPr>
              <w:t>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413" w:rsidRPr="00237D97" w:rsidRDefault="00493413" w:rsidP="000D6E56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37D97">
              <w:rPr>
                <w:rFonts w:eastAsia="Times New Roman" w:cstheme="minorHAnsi"/>
                <w:color w:val="000000"/>
                <w:lang w:eastAsia="hr-HR"/>
              </w:rPr>
              <w:t> </w:t>
            </w:r>
            <w:r w:rsidR="003A0700" w:rsidRPr="00237D97">
              <w:rPr>
                <w:rFonts w:eastAsia="Times New Roman" w:cstheme="minorHAnsi"/>
                <w:color w:val="000000"/>
                <w:lang w:eastAsia="hr-HR"/>
              </w:rPr>
              <w:t>DA</w:t>
            </w:r>
          </w:p>
        </w:tc>
      </w:tr>
      <w:tr w:rsidR="00BD0E5A" w:rsidRPr="0093067A" w:rsidTr="00237D97">
        <w:trPr>
          <w:trHeight w:val="287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712" w:rsidRPr="00963624" w:rsidRDefault="00592712" w:rsidP="00BD0E5A">
            <w:pPr>
              <w:spacing w:after="0" w:line="240" w:lineRule="auto"/>
              <w:rPr>
                <w:rFonts w:eastAsia="Times New Roman" w:cstheme="minorHAnsi"/>
                <w:i/>
                <w:lang w:eastAsia="hr-HR"/>
              </w:rPr>
            </w:pPr>
          </w:p>
          <w:p w:rsidR="00592712" w:rsidRPr="00963624" w:rsidRDefault="00592712" w:rsidP="00BD0E5A">
            <w:pPr>
              <w:spacing w:after="0" w:line="240" w:lineRule="auto"/>
              <w:rPr>
                <w:rFonts w:eastAsia="Times New Roman" w:cstheme="minorHAnsi"/>
                <w:i/>
                <w:lang w:eastAsia="hr-HR"/>
              </w:rPr>
            </w:pPr>
          </w:p>
          <w:p w:rsidR="00BD0E5A" w:rsidRPr="00963624" w:rsidRDefault="00BD0E5A" w:rsidP="00BD0E5A">
            <w:pPr>
              <w:spacing w:after="0" w:line="240" w:lineRule="auto"/>
              <w:rPr>
                <w:rFonts w:eastAsia="Times New Roman" w:cstheme="minorHAnsi"/>
                <w:i/>
                <w:lang w:eastAsia="hr-HR"/>
              </w:rPr>
            </w:pPr>
            <w:r w:rsidRPr="00963624">
              <w:rPr>
                <w:rFonts w:eastAsia="Times New Roman" w:cstheme="minorHAnsi"/>
                <w:i/>
                <w:lang w:eastAsia="hr-HR"/>
              </w:rPr>
              <w:t>Uključenost</w:t>
            </w:r>
          </w:p>
          <w:p w:rsidR="00BD0E5A" w:rsidRPr="00963624" w:rsidRDefault="00BD0E5A" w:rsidP="00BD0E5A">
            <w:pPr>
              <w:spacing w:after="0" w:line="240" w:lineRule="auto"/>
              <w:rPr>
                <w:rFonts w:eastAsia="Times New Roman" w:cstheme="minorHAnsi"/>
                <w:i/>
                <w:lang w:eastAsia="hr-HR"/>
              </w:rPr>
            </w:pPr>
            <w:r w:rsidRPr="00963624">
              <w:rPr>
                <w:rFonts w:eastAsia="Times New Roman" w:cstheme="minorHAnsi"/>
                <w:i/>
                <w:lang w:eastAsia="hr-HR"/>
              </w:rPr>
              <w:t>učenika SŠ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E5A" w:rsidRPr="00963624" w:rsidRDefault="00BD0E5A" w:rsidP="00BD0E5A">
            <w:pPr>
              <w:spacing w:after="0" w:line="240" w:lineRule="auto"/>
              <w:rPr>
                <w:rFonts w:eastAsia="Times New Roman" w:cstheme="minorHAnsi"/>
                <w:i/>
                <w:lang w:eastAsia="hr-HR"/>
              </w:rPr>
            </w:pPr>
            <w:r w:rsidRPr="00963624">
              <w:rPr>
                <w:rFonts w:eastAsia="Times New Roman" w:cstheme="minorHAnsi"/>
                <w:i/>
                <w:lang w:eastAsia="hr-HR"/>
              </w:rPr>
              <w:t>Financiranjem natjecanja i</w:t>
            </w:r>
          </w:p>
          <w:p w:rsidR="00BD0E5A" w:rsidRPr="00963624" w:rsidRDefault="00BD0E5A" w:rsidP="00BD0E5A">
            <w:pPr>
              <w:spacing w:after="0" w:line="240" w:lineRule="auto"/>
              <w:rPr>
                <w:rFonts w:eastAsia="Times New Roman" w:cstheme="minorHAnsi"/>
                <w:i/>
                <w:lang w:eastAsia="hr-HR"/>
              </w:rPr>
            </w:pPr>
            <w:r w:rsidRPr="00963624">
              <w:rPr>
                <w:rFonts w:eastAsia="Times New Roman" w:cstheme="minorHAnsi"/>
                <w:i/>
                <w:lang w:eastAsia="hr-HR"/>
              </w:rPr>
              <w:t>poticati postojeće i</w:t>
            </w:r>
          </w:p>
          <w:p w:rsidR="00BD0E5A" w:rsidRPr="00963624" w:rsidRDefault="00BD0E5A" w:rsidP="00BD0E5A">
            <w:pPr>
              <w:spacing w:after="0" w:line="240" w:lineRule="auto"/>
              <w:rPr>
                <w:rFonts w:eastAsia="Times New Roman" w:cstheme="minorHAnsi"/>
                <w:i/>
                <w:lang w:eastAsia="hr-HR"/>
              </w:rPr>
            </w:pPr>
            <w:r w:rsidRPr="00963624">
              <w:rPr>
                <w:rFonts w:eastAsia="Times New Roman" w:cstheme="minorHAnsi"/>
                <w:i/>
                <w:lang w:eastAsia="hr-HR"/>
              </w:rPr>
              <w:t>uvođenje novih</w:t>
            </w:r>
          </w:p>
          <w:p w:rsidR="00BD0E5A" w:rsidRPr="00963624" w:rsidRDefault="00BD0E5A" w:rsidP="00BD0E5A">
            <w:pPr>
              <w:spacing w:after="0" w:line="240" w:lineRule="auto"/>
              <w:rPr>
                <w:rFonts w:eastAsia="Times New Roman" w:cstheme="minorHAnsi"/>
                <w:i/>
                <w:lang w:eastAsia="hr-HR"/>
              </w:rPr>
            </w:pPr>
            <w:r w:rsidRPr="00963624">
              <w:rPr>
                <w:rFonts w:eastAsia="Times New Roman" w:cstheme="minorHAnsi"/>
                <w:i/>
                <w:lang w:eastAsia="hr-HR"/>
              </w:rPr>
              <w:t>natjecateljskih disciplina s</w:t>
            </w:r>
          </w:p>
          <w:p w:rsidR="00BD0E5A" w:rsidRPr="00963624" w:rsidRDefault="00BD0E5A" w:rsidP="00BD0E5A">
            <w:pPr>
              <w:spacing w:after="0" w:line="240" w:lineRule="auto"/>
              <w:rPr>
                <w:rFonts w:eastAsia="Times New Roman" w:cstheme="minorHAnsi"/>
                <w:i/>
                <w:lang w:eastAsia="hr-HR"/>
              </w:rPr>
            </w:pPr>
            <w:r w:rsidRPr="00963624">
              <w:rPr>
                <w:rFonts w:eastAsia="Times New Roman" w:cstheme="minorHAnsi"/>
                <w:i/>
                <w:lang w:eastAsia="hr-HR"/>
              </w:rPr>
              <w:t>kontinuiranim brojem učenika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E5A" w:rsidRPr="00963624" w:rsidRDefault="00BD0E5A" w:rsidP="00BD0E5A">
            <w:pPr>
              <w:spacing w:after="0" w:line="240" w:lineRule="auto"/>
              <w:rPr>
                <w:rFonts w:eastAsia="Times New Roman" w:cstheme="minorHAnsi"/>
                <w:i/>
                <w:lang w:eastAsia="hr-HR"/>
              </w:rPr>
            </w:pPr>
          </w:p>
          <w:p w:rsidR="00BD0E5A" w:rsidRPr="00963624" w:rsidRDefault="00BD0E5A" w:rsidP="00BD0E5A">
            <w:pPr>
              <w:spacing w:after="0" w:line="240" w:lineRule="auto"/>
              <w:rPr>
                <w:rFonts w:eastAsia="Times New Roman" w:cstheme="minorHAnsi"/>
                <w:i/>
                <w:lang w:eastAsia="hr-HR"/>
              </w:rPr>
            </w:pPr>
          </w:p>
          <w:p w:rsidR="00BD0E5A" w:rsidRPr="00963624" w:rsidRDefault="00BD0E5A" w:rsidP="00BD0E5A">
            <w:pPr>
              <w:spacing w:after="0" w:line="240" w:lineRule="auto"/>
              <w:rPr>
                <w:rFonts w:eastAsia="Times New Roman" w:cstheme="minorHAnsi"/>
                <w:i/>
                <w:lang w:eastAsia="hr-HR"/>
              </w:rPr>
            </w:pPr>
          </w:p>
          <w:p w:rsidR="00BD0E5A" w:rsidRPr="00963624" w:rsidRDefault="00BD0E5A" w:rsidP="00BD0E5A">
            <w:pPr>
              <w:spacing w:after="0" w:line="240" w:lineRule="auto"/>
              <w:rPr>
                <w:rFonts w:eastAsia="Times New Roman" w:cstheme="minorHAnsi"/>
                <w:i/>
                <w:lang w:eastAsia="hr-HR"/>
              </w:rPr>
            </w:pPr>
          </w:p>
          <w:p w:rsidR="00BD0E5A" w:rsidRPr="00963624" w:rsidRDefault="0043498A" w:rsidP="00BD0E5A">
            <w:pPr>
              <w:spacing w:after="0" w:line="240" w:lineRule="auto"/>
              <w:rPr>
                <w:rFonts w:eastAsia="Times New Roman" w:cstheme="minorHAnsi"/>
                <w:i/>
                <w:lang w:eastAsia="hr-HR"/>
              </w:rPr>
            </w:pPr>
            <w:r w:rsidRPr="00963624">
              <w:rPr>
                <w:rFonts w:eastAsia="Times New Roman" w:cstheme="minorHAnsi"/>
                <w:i/>
                <w:lang w:eastAsia="hr-HR"/>
              </w:rPr>
              <w:t>Broj disciplina JBC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E5A" w:rsidRPr="00645400" w:rsidRDefault="00F82A0B" w:rsidP="000D6E56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645400">
              <w:rPr>
                <w:rFonts w:eastAsia="Times New Roman" w:cstheme="minorHAnsi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E5A" w:rsidRPr="00645400" w:rsidRDefault="00F82A0B" w:rsidP="000D6E56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645400">
              <w:rPr>
                <w:rFonts w:eastAsia="Times New Roman" w:cstheme="minorHAnsi"/>
                <w:lang w:eastAsia="hr-HR"/>
              </w:rPr>
              <w:t>3</w:t>
            </w:r>
          </w:p>
        </w:tc>
      </w:tr>
    </w:tbl>
    <w:p w:rsidR="00D50E95" w:rsidRPr="004814A2" w:rsidRDefault="00D50E95" w:rsidP="00182D82">
      <w:pPr>
        <w:rPr>
          <w:rFonts w:cstheme="minorHAnsi"/>
        </w:rPr>
      </w:pPr>
    </w:p>
    <w:tbl>
      <w:tblPr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2"/>
        <w:gridCol w:w="3517"/>
        <w:gridCol w:w="1275"/>
        <w:gridCol w:w="1560"/>
        <w:gridCol w:w="2013"/>
      </w:tblGrid>
      <w:tr w:rsidR="00D50E95" w:rsidRPr="004814A2" w:rsidTr="00EB0691">
        <w:trPr>
          <w:trHeight w:val="30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95" w:rsidRPr="004814A2" w:rsidRDefault="00D50E95" w:rsidP="000D6E5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4814A2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 w:rsidR="00B95982" w:rsidRPr="004814A2">
              <w:rPr>
                <w:rFonts w:eastAsia="Times New Roman" w:cstheme="minorHAnsi"/>
                <w:bCs/>
                <w:lang w:eastAsia="hr-HR"/>
              </w:rPr>
              <w:t xml:space="preserve">   </w:t>
            </w:r>
            <w:r w:rsidR="00493413" w:rsidRPr="004814A2">
              <w:rPr>
                <w:rFonts w:eastAsia="Times New Roman" w:cstheme="minorHAnsi"/>
                <w:b/>
                <w:bCs/>
                <w:lang w:eastAsia="hr-HR"/>
              </w:rPr>
              <w:t>A100142B</w:t>
            </w:r>
            <w:r w:rsidR="00493413" w:rsidRPr="004814A2">
              <w:rPr>
                <w:rFonts w:cstheme="minorHAnsi"/>
                <w:b/>
              </w:rPr>
              <w:t>Prihodi od nefinancijske imovine i nadoknade štete s osnove osiguranja</w:t>
            </w:r>
          </w:p>
        </w:tc>
      </w:tr>
      <w:tr w:rsidR="00B95982" w:rsidRPr="004814A2" w:rsidTr="00EB0691">
        <w:trPr>
          <w:trHeight w:val="518"/>
        </w:trPr>
        <w:tc>
          <w:tcPr>
            <w:tcW w:w="102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982" w:rsidRPr="004814A2" w:rsidRDefault="00B95982" w:rsidP="00B95982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i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i/>
                <w:color w:val="000000"/>
                <w:lang w:eastAsia="hr-HR"/>
              </w:rPr>
              <w:t>Plan je povećan radi planirane  prodaje dva stara kombija škole. Planirana sredstva u iznosu 1.000,00 eura  za nadoknadu  štetnih događaja od strane osiguravajućih društva i 11.000,00 eura na rashode za nefinancijsku imovinu temeljem prodane nefinancijske imovine tj. prodaje dva stara kombi vozila škole. Sredstvima  od prodaje vozila kupit će se oprema koja još nedostaje za ORUŽANU.</w:t>
            </w:r>
          </w:p>
          <w:p w:rsidR="00B95982" w:rsidRPr="004814A2" w:rsidRDefault="00B95982" w:rsidP="00B9598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50E95" w:rsidRPr="004814A2" w:rsidTr="00EB0691">
        <w:trPr>
          <w:trHeight w:val="518"/>
        </w:trPr>
        <w:tc>
          <w:tcPr>
            <w:tcW w:w="102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95" w:rsidRPr="004814A2" w:rsidRDefault="00D50E95" w:rsidP="000D6E56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50E95" w:rsidRPr="004814A2" w:rsidTr="00EB0691">
        <w:trPr>
          <w:trHeight w:val="574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E95" w:rsidRPr="004814A2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4814A2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D50E95" w:rsidRPr="004814A2" w:rsidTr="00EB0691">
        <w:trPr>
          <w:trHeight w:val="57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95" w:rsidRPr="00FD6748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FD6748">
              <w:rPr>
                <w:rFonts w:eastAsia="Times New Roman" w:cstheme="minorHAnsi"/>
                <w:b/>
                <w:color w:val="000000"/>
                <w:lang w:eastAsia="hr-HR"/>
              </w:rPr>
              <w:t>Pokazatelj</w:t>
            </w:r>
          </w:p>
          <w:p w:rsidR="00D50E95" w:rsidRPr="00FD6748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FD6748">
              <w:rPr>
                <w:rFonts w:eastAsia="Times New Roman" w:cstheme="minorHAnsi"/>
                <w:b/>
                <w:color w:val="000000"/>
                <w:lang w:eastAsia="hr-HR"/>
              </w:rPr>
              <w:t>rezultata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95" w:rsidRPr="00FD6748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FD6748">
              <w:rPr>
                <w:rFonts w:eastAsia="Times New Roman" w:cstheme="minorHAnsi"/>
                <w:b/>
                <w:color w:val="000000"/>
                <w:lang w:eastAsia="hr-HR"/>
              </w:rPr>
              <w:t>Definicija pokazatelja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E95" w:rsidRPr="00FD6748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FD6748">
              <w:rPr>
                <w:rFonts w:eastAsia="Times New Roman" w:cstheme="minorHAnsi"/>
                <w:b/>
                <w:color w:val="000000"/>
                <w:lang w:eastAsia="hr-HR"/>
              </w:rPr>
              <w:t>Jedinica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95" w:rsidRPr="00FD6748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FD6748">
              <w:rPr>
                <w:rFonts w:eastAsia="Times New Roman" w:cstheme="minorHAnsi"/>
                <w:b/>
                <w:color w:val="000000"/>
                <w:lang w:eastAsia="hr-HR"/>
              </w:rPr>
              <w:t>Polazna vrijednost 202</w:t>
            </w:r>
            <w:r w:rsidR="00EC6C82" w:rsidRPr="00FD6748">
              <w:rPr>
                <w:rFonts w:eastAsia="Times New Roman" w:cstheme="minorHAnsi"/>
                <w:b/>
                <w:color w:val="000000"/>
                <w:lang w:eastAsia="hr-HR"/>
              </w:rPr>
              <w:t>5</w:t>
            </w:r>
            <w:r w:rsidRPr="00FD6748">
              <w:rPr>
                <w:rFonts w:eastAsia="Times New Roman" w:cstheme="minorHAnsi"/>
                <w:b/>
                <w:color w:val="000000"/>
                <w:lang w:eastAsia="hr-HR"/>
              </w:rPr>
              <w:t>.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95" w:rsidRPr="00FD6748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FD6748">
              <w:rPr>
                <w:rFonts w:eastAsia="Times New Roman" w:cstheme="minorHAnsi"/>
                <w:b/>
                <w:color w:val="000000"/>
                <w:lang w:eastAsia="hr-HR"/>
              </w:rPr>
              <w:t>Ciljana vrijednost</w:t>
            </w:r>
          </w:p>
          <w:p w:rsidR="00D50E95" w:rsidRPr="00FD6748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FD6748">
              <w:rPr>
                <w:rFonts w:eastAsia="Times New Roman" w:cstheme="minorHAnsi"/>
                <w:b/>
                <w:color w:val="000000"/>
                <w:lang w:eastAsia="hr-HR"/>
              </w:rPr>
              <w:t>202</w:t>
            </w:r>
            <w:r w:rsidR="00EC6C82" w:rsidRPr="00FD6748">
              <w:rPr>
                <w:rFonts w:eastAsia="Times New Roman" w:cstheme="minorHAnsi"/>
                <w:b/>
                <w:color w:val="000000"/>
                <w:lang w:eastAsia="hr-HR"/>
              </w:rPr>
              <w:t>5</w:t>
            </w:r>
            <w:r w:rsidRPr="00FD6748">
              <w:rPr>
                <w:rFonts w:eastAsia="Times New Roman" w:cstheme="minorHAnsi"/>
                <w:b/>
                <w:color w:val="000000"/>
                <w:lang w:eastAsia="hr-HR"/>
              </w:rPr>
              <w:t>.</w:t>
            </w:r>
          </w:p>
        </w:tc>
      </w:tr>
      <w:tr w:rsidR="00493413" w:rsidRPr="004814A2" w:rsidTr="00EB0691">
        <w:trPr>
          <w:trHeight w:val="28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413" w:rsidRPr="0055678A" w:rsidRDefault="00493413" w:rsidP="0055678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hr-HR"/>
              </w:rPr>
            </w:pPr>
            <w:r w:rsidRPr="0055678A">
              <w:rPr>
                <w:rFonts w:eastAsia="Times New Roman" w:cstheme="minorHAnsi"/>
                <w:i/>
                <w:color w:val="000000"/>
                <w:lang w:eastAsia="hr-HR"/>
              </w:rPr>
              <w:t>Utrošena sredstva od nefinancijske imovine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413" w:rsidRPr="0055678A" w:rsidRDefault="00493413" w:rsidP="0055678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hr-HR"/>
              </w:rPr>
            </w:pPr>
            <w:r w:rsidRPr="0055678A">
              <w:rPr>
                <w:rFonts w:eastAsia="Times New Roman" w:cstheme="minorHAnsi"/>
                <w:i/>
                <w:color w:val="000000"/>
                <w:lang w:eastAsia="hr-HR"/>
              </w:rPr>
              <w:t>nabavom nefinancijske imovine za te iznose omogućava se poboljšanje materijalnih uvjeta u školi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CE3" w:rsidRPr="0055678A" w:rsidRDefault="00493413" w:rsidP="0055678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hr-HR"/>
              </w:rPr>
            </w:pPr>
            <w:r w:rsidRPr="0055678A">
              <w:rPr>
                <w:rFonts w:eastAsia="Times New Roman" w:cstheme="minorHAnsi"/>
                <w:i/>
                <w:color w:val="000000"/>
                <w:lang w:eastAsia="hr-HR"/>
              </w:rPr>
              <w:t>Utrošeno/</w:t>
            </w:r>
          </w:p>
          <w:p w:rsidR="00493413" w:rsidRPr="0055678A" w:rsidRDefault="00493413" w:rsidP="0055678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hr-HR"/>
              </w:rPr>
            </w:pPr>
            <w:r w:rsidRPr="0055678A">
              <w:rPr>
                <w:rFonts w:eastAsia="Times New Roman" w:cstheme="minorHAnsi"/>
                <w:i/>
                <w:color w:val="000000"/>
                <w:lang w:eastAsia="hr-HR"/>
              </w:rPr>
              <w:t>neutrošeno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413" w:rsidRPr="0055678A" w:rsidRDefault="00BF6C4A" w:rsidP="0055678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hr-HR"/>
              </w:rPr>
            </w:pPr>
            <w:r>
              <w:rPr>
                <w:rFonts w:eastAsia="Times New Roman" w:cstheme="minorHAnsi"/>
                <w:i/>
                <w:color w:val="000000"/>
                <w:lang w:eastAsia="hr-HR"/>
              </w:rPr>
              <w:t>neutrošeno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413" w:rsidRPr="0055678A" w:rsidRDefault="00BF6C4A" w:rsidP="0055678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hr-HR"/>
              </w:rPr>
            </w:pPr>
            <w:r>
              <w:rPr>
                <w:rFonts w:eastAsia="Times New Roman" w:cstheme="minorHAnsi"/>
                <w:i/>
                <w:color w:val="000000"/>
                <w:lang w:eastAsia="hr-HR"/>
              </w:rPr>
              <w:t>utrošeno</w:t>
            </w:r>
          </w:p>
        </w:tc>
      </w:tr>
      <w:tr w:rsidR="00EC6C82" w:rsidRPr="004814A2" w:rsidTr="00EB0691">
        <w:trPr>
          <w:trHeight w:val="28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C82" w:rsidRPr="0055678A" w:rsidRDefault="00EC6C82" w:rsidP="0055678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hr-HR"/>
              </w:rPr>
            </w:pPr>
            <w:r w:rsidRPr="0055678A">
              <w:rPr>
                <w:rFonts w:eastAsia="Times New Roman" w:cstheme="minorHAnsi"/>
                <w:i/>
                <w:color w:val="000000"/>
                <w:lang w:eastAsia="hr-HR"/>
              </w:rPr>
              <w:t>Ostvarenje plana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C82" w:rsidRPr="0055678A" w:rsidRDefault="00EC6C82" w:rsidP="0055678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hr-HR"/>
              </w:rPr>
            </w:pPr>
            <w:r w:rsidRPr="0055678A">
              <w:rPr>
                <w:rFonts w:eastAsia="Times New Roman" w:cstheme="minorHAnsi"/>
                <w:i/>
                <w:color w:val="000000"/>
                <w:lang w:eastAsia="hr-HR"/>
              </w:rPr>
              <w:t>Broj saniranih nastalih šteta na teret osiguranja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C82" w:rsidRPr="0055678A" w:rsidRDefault="00EC6C82" w:rsidP="0055678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hr-HR"/>
              </w:rPr>
            </w:pPr>
          </w:p>
          <w:p w:rsidR="00EC6C82" w:rsidRPr="0055678A" w:rsidRDefault="00EC6C82" w:rsidP="0055678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hr-HR"/>
              </w:rPr>
            </w:pPr>
            <w:r w:rsidRPr="0055678A">
              <w:rPr>
                <w:rFonts w:eastAsia="Times New Roman" w:cstheme="minorHAnsi"/>
                <w:i/>
                <w:color w:val="000000"/>
                <w:lang w:eastAsia="hr-HR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C82" w:rsidRPr="0055678A" w:rsidRDefault="00EC6C82" w:rsidP="0055678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hr-HR"/>
              </w:rPr>
            </w:pPr>
            <w:r w:rsidRPr="0055678A">
              <w:rPr>
                <w:rFonts w:eastAsia="Times New Roman" w:cstheme="minorHAnsi"/>
                <w:i/>
                <w:color w:val="000000"/>
                <w:lang w:eastAsia="hr-HR"/>
              </w:rPr>
              <w:t>100%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C82" w:rsidRPr="0055678A" w:rsidRDefault="00EC6C82" w:rsidP="0055678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hr-HR"/>
              </w:rPr>
            </w:pPr>
            <w:r w:rsidRPr="0055678A">
              <w:rPr>
                <w:rFonts w:eastAsia="Times New Roman" w:cstheme="minorHAnsi"/>
                <w:i/>
                <w:color w:val="000000"/>
                <w:lang w:eastAsia="hr-HR"/>
              </w:rPr>
              <w:t>100%</w:t>
            </w:r>
          </w:p>
        </w:tc>
      </w:tr>
    </w:tbl>
    <w:p w:rsidR="00EB0691" w:rsidRPr="004814A2" w:rsidRDefault="00EB0691" w:rsidP="00182D82">
      <w:pPr>
        <w:rPr>
          <w:rFonts w:cstheme="minorHAnsi"/>
        </w:rPr>
      </w:pPr>
    </w:p>
    <w:tbl>
      <w:tblPr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4111"/>
        <w:gridCol w:w="1559"/>
        <w:gridCol w:w="1418"/>
        <w:gridCol w:w="1701"/>
      </w:tblGrid>
      <w:tr w:rsidR="00D50E95" w:rsidRPr="004814A2" w:rsidTr="00EB0691">
        <w:trPr>
          <w:trHeight w:val="305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95" w:rsidRPr="004814A2" w:rsidRDefault="00D50E95" w:rsidP="000D6E5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4814A2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 w:rsidR="00493413" w:rsidRPr="004814A2">
              <w:rPr>
                <w:rFonts w:eastAsia="Times New Roman" w:cstheme="minorHAnsi"/>
                <w:bCs/>
                <w:lang w:eastAsia="hr-HR"/>
              </w:rPr>
              <w:t xml:space="preserve"> </w:t>
            </w:r>
            <w:r w:rsidR="00493413" w:rsidRPr="004814A2">
              <w:rPr>
                <w:rFonts w:eastAsia="Times New Roman" w:cstheme="minorHAnsi"/>
                <w:b/>
                <w:bCs/>
                <w:lang w:eastAsia="hr-HR"/>
              </w:rPr>
              <w:t xml:space="preserve">A100159A </w:t>
            </w:r>
            <w:r w:rsidR="00493413" w:rsidRPr="004814A2">
              <w:rPr>
                <w:rFonts w:cstheme="minorHAnsi"/>
                <w:b/>
              </w:rPr>
              <w:t>Javne potrebe iznad standarda - donacije</w:t>
            </w:r>
          </w:p>
        </w:tc>
      </w:tr>
      <w:tr w:rsidR="005F74E5" w:rsidRPr="004814A2" w:rsidTr="00EB0691">
        <w:trPr>
          <w:trHeight w:val="518"/>
        </w:trPr>
        <w:tc>
          <w:tcPr>
            <w:tcW w:w="103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E5" w:rsidRPr="004814A2" w:rsidRDefault="005F74E5" w:rsidP="005F74E5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i/>
                <w:color w:val="000000"/>
                <w:lang w:eastAsia="hr-HR"/>
              </w:rPr>
              <w:t>Škola uz sredstva iz različitih izvora često dobiva donacije fizičkih i pravnih osoba u novcu ili rabljenoj nefinancijskoj imovini te ta sredstva troši na poboljšanje materijalno-tehničkih uvjeta u školi te u skladu s Pravilnikom o trošenju vlastitih prihoda, namjenskih prihoda i prihoda od donacija. Plan se ne mijenja.</w:t>
            </w:r>
          </w:p>
        </w:tc>
      </w:tr>
      <w:tr w:rsidR="00D50E95" w:rsidRPr="004814A2" w:rsidTr="00EB0691">
        <w:trPr>
          <w:trHeight w:val="518"/>
        </w:trPr>
        <w:tc>
          <w:tcPr>
            <w:tcW w:w="103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95" w:rsidRPr="004814A2" w:rsidRDefault="00D50E95" w:rsidP="000D6E56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50E95" w:rsidRPr="004814A2" w:rsidTr="00EB0691">
        <w:trPr>
          <w:trHeight w:val="574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E95" w:rsidRPr="004814A2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4814A2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D50E95" w:rsidRPr="004814A2" w:rsidTr="00EB0691">
        <w:trPr>
          <w:trHeight w:val="5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95" w:rsidRPr="00FD6748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FD6748">
              <w:rPr>
                <w:rFonts w:eastAsia="Times New Roman" w:cstheme="minorHAnsi"/>
                <w:b/>
                <w:color w:val="000000"/>
                <w:lang w:eastAsia="hr-HR"/>
              </w:rPr>
              <w:t>Pokazatelj</w:t>
            </w:r>
          </w:p>
          <w:p w:rsidR="00D50E95" w:rsidRPr="00FD6748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FD6748">
              <w:rPr>
                <w:rFonts w:eastAsia="Times New Roman" w:cstheme="minorHAnsi"/>
                <w:b/>
                <w:color w:val="000000"/>
                <w:lang w:eastAsia="hr-HR"/>
              </w:rPr>
              <w:t>rezultata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95" w:rsidRPr="00FD6748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FD6748">
              <w:rPr>
                <w:rFonts w:eastAsia="Times New Roman" w:cstheme="minorHAnsi"/>
                <w:b/>
                <w:color w:val="000000"/>
                <w:lang w:eastAsia="hr-HR"/>
              </w:rPr>
              <w:t>Definicija pokazatelja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E95" w:rsidRPr="00FD6748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FD6748">
              <w:rPr>
                <w:rFonts w:eastAsia="Times New Roman" w:cstheme="minorHAnsi"/>
                <w:b/>
                <w:color w:val="000000"/>
                <w:lang w:eastAsia="hr-HR"/>
              </w:rPr>
              <w:t>Jedinica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95" w:rsidRPr="00FD6748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FD6748">
              <w:rPr>
                <w:rFonts w:eastAsia="Times New Roman" w:cstheme="minorHAnsi"/>
                <w:b/>
                <w:color w:val="000000"/>
                <w:lang w:eastAsia="hr-HR"/>
              </w:rPr>
              <w:t>Polazna vrijednost 202</w:t>
            </w:r>
            <w:r w:rsidR="005F74E5" w:rsidRPr="00FD6748">
              <w:rPr>
                <w:rFonts w:eastAsia="Times New Roman" w:cstheme="minorHAnsi"/>
                <w:b/>
                <w:color w:val="000000"/>
                <w:lang w:eastAsia="hr-HR"/>
              </w:rPr>
              <w:t>5</w:t>
            </w:r>
            <w:r w:rsidRPr="00FD6748">
              <w:rPr>
                <w:rFonts w:eastAsia="Times New Roman" w:cstheme="minorHAnsi"/>
                <w:b/>
                <w:color w:val="000000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95" w:rsidRPr="00FD6748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FD6748">
              <w:rPr>
                <w:rFonts w:eastAsia="Times New Roman" w:cstheme="minorHAnsi"/>
                <w:b/>
                <w:color w:val="000000"/>
                <w:lang w:eastAsia="hr-HR"/>
              </w:rPr>
              <w:t>Ciljana vrijednost</w:t>
            </w:r>
          </w:p>
          <w:p w:rsidR="00D50E95" w:rsidRPr="00FD6748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FD6748">
              <w:rPr>
                <w:rFonts w:eastAsia="Times New Roman" w:cstheme="minorHAnsi"/>
                <w:b/>
                <w:color w:val="000000"/>
                <w:lang w:eastAsia="hr-HR"/>
              </w:rPr>
              <w:t>202</w:t>
            </w:r>
            <w:r w:rsidR="005F74E5" w:rsidRPr="00FD6748">
              <w:rPr>
                <w:rFonts w:eastAsia="Times New Roman" w:cstheme="minorHAnsi"/>
                <w:b/>
                <w:color w:val="000000"/>
                <w:lang w:eastAsia="hr-HR"/>
              </w:rPr>
              <w:t>5</w:t>
            </w:r>
            <w:r w:rsidRPr="00FD6748">
              <w:rPr>
                <w:rFonts w:eastAsia="Times New Roman" w:cstheme="minorHAnsi"/>
                <w:b/>
                <w:color w:val="000000"/>
                <w:lang w:eastAsia="hr-HR"/>
              </w:rPr>
              <w:t>.</w:t>
            </w:r>
          </w:p>
        </w:tc>
      </w:tr>
      <w:tr w:rsidR="00EB0691" w:rsidRPr="004814A2" w:rsidTr="00EB0691">
        <w:trPr>
          <w:trHeight w:val="2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691" w:rsidRPr="004814A2" w:rsidRDefault="00EB0691" w:rsidP="00EB0691">
            <w:pPr>
              <w:rPr>
                <w:rFonts w:cstheme="minorHAnsi"/>
                <w:i/>
              </w:rPr>
            </w:pPr>
            <w:r w:rsidRPr="004814A2">
              <w:rPr>
                <w:rFonts w:cstheme="minorHAnsi"/>
                <w:i/>
              </w:rPr>
              <w:t>Broj primljenih donacija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691" w:rsidRPr="004814A2" w:rsidRDefault="00EB0691" w:rsidP="00EB0691">
            <w:pPr>
              <w:spacing w:after="0"/>
              <w:rPr>
                <w:rFonts w:cstheme="minorHAnsi"/>
                <w:i/>
              </w:rPr>
            </w:pPr>
            <w:r w:rsidRPr="004814A2">
              <w:rPr>
                <w:rFonts w:cstheme="minorHAnsi"/>
                <w:i/>
              </w:rPr>
              <w:t>Primljene donacije fizičkih i pravnih osoba omogućuju poboljšanje materijalno—tehničkih uvjeta u školi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91" w:rsidRPr="004814A2" w:rsidRDefault="00EB0691" w:rsidP="00EB0691">
            <w:pPr>
              <w:jc w:val="center"/>
              <w:rPr>
                <w:rFonts w:cstheme="minorHAnsi"/>
                <w:i/>
              </w:rPr>
            </w:pPr>
          </w:p>
          <w:p w:rsidR="00EB0691" w:rsidRPr="004814A2" w:rsidRDefault="00EB0691" w:rsidP="00EB0691">
            <w:pPr>
              <w:rPr>
                <w:rFonts w:cstheme="minorHAnsi"/>
                <w:i/>
              </w:rPr>
            </w:pPr>
            <w:r w:rsidRPr="004814A2">
              <w:rPr>
                <w:rFonts w:cstheme="minorHAnsi"/>
                <w:i/>
              </w:rPr>
              <w:t>Broj primljenih donacija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691" w:rsidRPr="004814A2" w:rsidRDefault="00EB0691" w:rsidP="00EB069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691" w:rsidRPr="004814A2" w:rsidRDefault="00EB0691" w:rsidP="00EB069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</w:p>
        </w:tc>
      </w:tr>
    </w:tbl>
    <w:p w:rsidR="00D50E95" w:rsidRPr="004814A2" w:rsidRDefault="00D50E95" w:rsidP="00182D82">
      <w:pPr>
        <w:rPr>
          <w:rFonts w:cstheme="minorHAnsi"/>
        </w:rPr>
      </w:pPr>
    </w:p>
    <w:tbl>
      <w:tblPr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2"/>
        <w:gridCol w:w="3800"/>
        <w:gridCol w:w="1276"/>
        <w:gridCol w:w="1559"/>
        <w:gridCol w:w="1872"/>
      </w:tblGrid>
      <w:tr w:rsidR="00D50E95" w:rsidRPr="004814A2" w:rsidTr="00EB0691">
        <w:trPr>
          <w:trHeight w:val="305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95" w:rsidRPr="004814A2" w:rsidRDefault="00D50E95" w:rsidP="000D6E5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4814A2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 w:rsidR="00493413" w:rsidRPr="004814A2">
              <w:rPr>
                <w:rFonts w:eastAsia="Times New Roman" w:cstheme="minorHAnsi"/>
                <w:bCs/>
                <w:lang w:eastAsia="hr-HR"/>
              </w:rPr>
              <w:t xml:space="preserve"> </w:t>
            </w:r>
            <w:r w:rsidR="009F60B1" w:rsidRPr="004814A2">
              <w:rPr>
                <w:rFonts w:eastAsia="Times New Roman" w:cstheme="minorHAnsi"/>
                <w:bCs/>
                <w:lang w:eastAsia="hr-HR"/>
              </w:rPr>
              <w:t xml:space="preserve">  </w:t>
            </w:r>
            <w:r w:rsidR="00493413" w:rsidRPr="004814A2">
              <w:rPr>
                <w:rFonts w:eastAsia="Times New Roman" w:cstheme="minorHAnsi"/>
                <w:b/>
                <w:bCs/>
                <w:lang w:eastAsia="hr-HR"/>
              </w:rPr>
              <w:t>A100161A</w:t>
            </w:r>
            <w:r w:rsidR="004A4D42" w:rsidRPr="004814A2">
              <w:rPr>
                <w:rFonts w:eastAsia="Times New Roman" w:cstheme="minorHAnsi"/>
                <w:b/>
                <w:bCs/>
                <w:lang w:eastAsia="hr-HR"/>
              </w:rPr>
              <w:t xml:space="preserve">  </w:t>
            </w:r>
            <w:r w:rsidR="00493413" w:rsidRPr="004814A2">
              <w:rPr>
                <w:rFonts w:cstheme="minorHAnsi"/>
                <w:b/>
              </w:rPr>
              <w:t xml:space="preserve">Javne potrebe iznad standarda - </w:t>
            </w:r>
            <w:r w:rsidR="004A4D42" w:rsidRPr="004814A2">
              <w:rPr>
                <w:rFonts w:cstheme="minorHAnsi"/>
                <w:b/>
              </w:rPr>
              <w:t>OSTALO</w:t>
            </w:r>
          </w:p>
        </w:tc>
      </w:tr>
      <w:tr w:rsidR="009F60B1" w:rsidRPr="004814A2" w:rsidTr="00EB0691">
        <w:trPr>
          <w:trHeight w:val="518"/>
        </w:trPr>
        <w:tc>
          <w:tcPr>
            <w:tcW w:w="103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B1" w:rsidRPr="004814A2" w:rsidRDefault="009F60B1" w:rsidP="009F60B1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i/>
                <w:color w:val="000000"/>
                <w:lang w:eastAsia="hr-HR"/>
              </w:rPr>
              <w:lastRenderedPageBreak/>
              <w:t>Sredstva planirana u ovoj aktivnosti odnose se na maturalna putovanja kao i za izlete škola. Organizacija terenske nastave se odvija u skladu sa Školskim kurikulumom i Godišnjim planom i programom.</w:t>
            </w:r>
          </w:p>
        </w:tc>
      </w:tr>
      <w:tr w:rsidR="00D50E95" w:rsidRPr="004814A2" w:rsidTr="00EB0691">
        <w:trPr>
          <w:trHeight w:val="509"/>
        </w:trPr>
        <w:tc>
          <w:tcPr>
            <w:tcW w:w="103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95" w:rsidRPr="004814A2" w:rsidRDefault="00D50E95" w:rsidP="000D6E56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50E95" w:rsidRPr="004814A2" w:rsidTr="00EB0691">
        <w:trPr>
          <w:trHeight w:val="574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E95" w:rsidRPr="004814A2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4814A2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D50E95" w:rsidRPr="004814A2" w:rsidTr="00EB0691">
        <w:trPr>
          <w:trHeight w:val="57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95" w:rsidRPr="00FD6748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FD6748">
              <w:rPr>
                <w:rFonts w:eastAsia="Times New Roman" w:cstheme="minorHAnsi"/>
                <w:b/>
                <w:color w:val="000000"/>
                <w:lang w:eastAsia="hr-HR"/>
              </w:rPr>
              <w:t>Pokazatelj</w:t>
            </w:r>
          </w:p>
          <w:p w:rsidR="00D50E95" w:rsidRPr="00FD6748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FD6748">
              <w:rPr>
                <w:rFonts w:eastAsia="Times New Roman" w:cstheme="minorHAnsi"/>
                <w:b/>
                <w:color w:val="000000"/>
                <w:lang w:eastAsia="hr-HR"/>
              </w:rPr>
              <w:t>rezultata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95" w:rsidRPr="00FD6748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FD6748">
              <w:rPr>
                <w:rFonts w:eastAsia="Times New Roman" w:cstheme="minorHAnsi"/>
                <w:b/>
                <w:color w:val="000000"/>
                <w:lang w:eastAsia="hr-HR"/>
              </w:rPr>
              <w:t>Definicija pokazatelja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E95" w:rsidRPr="00FD6748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FD6748">
              <w:rPr>
                <w:rFonts w:eastAsia="Times New Roman" w:cstheme="minorHAnsi"/>
                <w:b/>
                <w:color w:val="000000"/>
                <w:lang w:eastAsia="hr-HR"/>
              </w:rPr>
              <w:t>Jedinica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95" w:rsidRPr="00FD6748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FD6748">
              <w:rPr>
                <w:rFonts w:eastAsia="Times New Roman" w:cstheme="minorHAnsi"/>
                <w:b/>
                <w:color w:val="000000"/>
                <w:lang w:eastAsia="hr-HR"/>
              </w:rPr>
              <w:t>Polazna vrijednost 202</w:t>
            </w:r>
            <w:r w:rsidR="001D2242" w:rsidRPr="00FD6748">
              <w:rPr>
                <w:rFonts w:eastAsia="Times New Roman" w:cstheme="minorHAnsi"/>
                <w:b/>
                <w:color w:val="000000"/>
                <w:lang w:eastAsia="hr-HR"/>
              </w:rPr>
              <w:t>5</w:t>
            </w:r>
            <w:r w:rsidRPr="00FD6748">
              <w:rPr>
                <w:rFonts w:eastAsia="Times New Roman" w:cstheme="minorHAnsi"/>
                <w:b/>
                <w:color w:val="000000"/>
                <w:lang w:eastAsia="hr-HR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95" w:rsidRPr="00FD6748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FD6748">
              <w:rPr>
                <w:rFonts w:eastAsia="Times New Roman" w:cstheme="minorHAnsi"/>
                <w:b/>
                <w:color w:val="000000"/>
                <w:lang w:eastAsia="hr-HR"/>
              </w:rPr>
              <w:t>Ciljana vrijednost</w:t>
            </w:r>
          </w:p>
          <w:p w:rsidR="00D50E95" w:rsidRPr="00FD6748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FD6748">
              <w:rPr>
                <w:rFonts w:eastAsia="Times New Roman" w:cstheme="minorHAnsi"/>
                <w:b/>
                <w:color w:val="000000"/>
                <w:lang w:eastAsia="hr-HR"/>
              </w:rPr>
              <w:t>202</w:t>
            </w:r>
            <w:r w:rsidR="000F62A7" w:rsidRPr="00FD6748">
              <w:rPr>
                <w:rFonts w:eastAsia="Times New Roman" w:cstheme="minorHAnsi"/>
                <w:b/>
                <w:color w:val="000000"/>
                <w:lang w:eastAsia="hr-HR"/>
              </w:rPr>
              <w:t>5</w:t>
            </w:r>
            <w:r w:rsidRPr="00FD6748">
              <w:rPr>
                <w:rFonts w:eastAsia="Times New Roman" w:cstheme="minorHAnsi"/>
                <w:b/>
                <w:color w:val="000000"/>
                <w:lang w:eastAsia="hr-HR"/>
              </w:rPr>
              <w:t>.</w:t>
            </w:r>
          </w:p>
        </w:tc>
      </w:tr>
      <w:tr w:rsidR="00493413" w:rsidRPr="004814A2" w:rsidTr="00EB0691">
        <w:trPr>
          <w:trHeight w:val="28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413" w:rsidRPr="006F67E3" w:rsidRDefault="00493413" w:rsidP="000D6E56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hr-HR"/>
              </w:rPr>
            </w:pPr>
            <w:r w:rsidRPr="006F67E3">
              <w:rPr>
                <w:rFonts w:eastAsia="Times New Roman" w:cstheme="minorHAnsi"/>
                <w:i/>
                <w:color w:val="000000"/>
                <w:lang w:eastAsia="hr-HR"/>
              </w:rPr>
              <w:t>Broj odlazaka na terensku nastavu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413" w:rsidRPr="006F67E3" w:rsidRDefault="00493413" w:rsidP="000D6E56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hr-HR"/>
              </w:rPr>
            </w:pPr>
            <w:r w:rsidRPr="006F67E3">
              <w:rPr>
                <w:rFonts w:eastAsia="Times New Roman" w:cstheme="minorHAnsi"/>
                <w:i/>
                <w:color w:val="000000"/>
                <w:lang w:eastAsia="hr-HR"/>
              </w:rPr>
              <w:t xml:space="preserve"> Odlasci na terensku nastavu omogućavaju učenicima učenje iz praktičnih primjera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413" w:rsidRPr="006F67E3" w:rsidRDefault="00493413" w:rsidP="000D6E56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hr-HR"/>
              </w:rPr>
            </w:pPr>
            <w:r w:rsidRPr="006F67E3">
              <w:rPr>
                <w:rFonts w:eastAsia="Times New Roman" w:cstheme="minorHAnsi"/>
                <w:i/>
                <w:color w:val="000000"/>
                <w:lang w:eastAsia="hr-HR"/>
              </w:rPr>
              <w:t>Broj održanih terenskih nastava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413" w:rsidRPr="006F67E3" w:rsidRDefault="00D7136A" w:rsidP="000D6E56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hr-HR"/>
              </w:rPr>
            </w:pPr>
            <w:r w:rsidRPr="006F67E3">
              <w:rPr>
                <w:rFonts w:eastAsia="Times New Roman" w:cstheme="minorHAnsi"/>
                <w:i/>
                <w:color w:val="000000"/>
                <w:lang w:eastAsia="hr-HR"/>
              </w:rPr>
              <w:t>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413" w:rsidRPr="006F67E3" w:rsidRDefault="00D7136A" w:rsidP="000D6E56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hr-HR"/>
              </w:rPr>
            </w:pPr>
            <w:r w:rsidRPr="006F67E3">
              <w:rPr>
                <w:rFonts w:eastAsia="Times New Roman" w:cstheme="minorHAnsi"/>
                <w:i/>
                <w:color w:val="000000"/>
                <w:lang w:eastAsia="hr-HR"/>
              </w:rPr>
              <w:t>8</w:t>
            </w:r>
          </w:p>
        </w:tc>
      </w:tr>
    </w:tbl>
    <w:p w:rsidR="00B34854" w:rsidRPr="004814A2" w:rsidRDefault="00B34854" w:rsidP="00182D82">
      <w:pPr>
        <w:rPr>
          <w:rFonts w:cstheme="minorHAnsi"/>
        </w:rPr>
      </w:pPr>
    </w:p>
    <w:tbl>
      <w:tblPr>
        <w:tblW w:w="1403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3119"/>
        <w:gridCol w:w="1871"/>
        <w:gridCol w:w="1247"/>
        <w:gridCol w:w="1872"/>
        <w:gridCol w:w="992"/>
        <w:gridCol w:w="1417"/>
        <w:gridCol w:w="1417"/>
      </w:tblGrid>
      <w:tr w:rsidR="00D50E95" w:rsidRPr="004814A2" w:rsidTr="00E85D2E">
        <w:trPr>
          <w:gridAfter w:val="3"/>
          <w:wAfter w:w="3826" w:type="dxa"/>
          <w:trHeight w:val="30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95" w:rsidRPr="004814A2" w:rsidRDefault="00D50E95" w:rsidP="000D6E5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4814A2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 w:rsidR="00493413" w:rsidRPr="004814A2">
              <w:rPr>
                <w:rFonts w:eastAsia="Times New Roman" w:cstheme="minorHAnsi"/>
                <w:bCs/>
                <w:lang w:eastAsia="hr-HR"/>
              </w:rPr>
              <w:t xml:space="preserve"> </w:t>
            </w:r>
            <w:r w:rsidR="00493413" w:rsidRPr="004814A2">
              <w:rPr>
                <w:rFonts w:eastAsia="Times New Roman" w:cstheme="minorHAnsi"/>
                <w:b/>
                <w:bCs/>
                <w:lang w:eastAsia="hr-HR"/>
              </w:rPr>
              <w:t xml:space="preserve">A100162A </w:t>
            </w:r>
            <w:r w:rsidR="00493413" w:rsidRPr="004814A2">
              <w:rPr>
                <w:rFonts w:cstheme="minorHAnsi"/>
                <w:b/>
              </w:rPr>
              <w:t>Prijenos sredstava od nenadlež</w:t>
            </w:r>
            <w:r w:rsidR="00DF6D82" w:rsidRPr="004814A2">
              <w:rPr>
                <w:rFonts w:cstheme="minorHAnsi"/>
                <w:b/>
              </w:rPr>
              <w:t xml:space="preserve">nog </w:t>
            </w:r>
            <w:r w:rsidR="00493413" w:rsidRPr="004814A2">
              <w:rPr>
                <w:rFonts w:cstheme="minorHAnsi"/>
                <w:b/>
              </w:rPr>
              <w:t>proračuna</w:t>
            </w:r>
          </w:p>
        </w:tc>
      </w:tr>
      <w:tr w:rsidR="001402BB" w:rsidRPr="004814A2" w:rsidTr="00E85D2E">
        <w:trPr>
          <w:gridAfter w:val="3"/>
          <w:wAfter w:w="3826" w:type="dxa"/>
          <w:trHeight w:val="518"/>
        </w:trPr>
        <w:tc>
          <w:tcPr>
            <w:tcW w:w="102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2BB" w:rsidRPr="004814A2" w:rsidRDefault="001402BB" w:rsidP="001402BB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0000"/>
                <w:highlight w:val="yellow"/>
                <w:lang w:eastAsia="hr-HR"/>
              </w:rPr>
            </w:pPr>
            <w:r w:rsidRPr="004814A2">
              <w:rPr>
                <w:rFonts w:eastAsia="Times New Roman" w:cstheme="minorHAnsi"/>
                <w:i/>
                <w:color w:val="000000"/>
                <w:lang w:eastAsia="hr-HR"/>
              </w:rPr>
              <w:t xml:space="preserve">Iz MZO-a financiraju se rashodi za mentorstva, troškove nabave udžbenika i radnih bilježnica za učenike slabijeg imovinskog statusa, opremanje knjigama školske knjižnice i nabavku psiho dijagnostičkih sredstava. Iz 2024. godine prenesen je višak u iznosu 371,00  euro za nabavku psiho dijagnostičkih instrumenata.  Plan je povećan zbog odobrenog projekta </w:t>
            </w:r>
            <w:r w:rsidRPr="004814A2">
              <w:rPr>
                <w:rFonts w:cstheme="minorHAnsi"/>
                <w:i/>
              </w:rPr>
              <w:t xml:space="preserve"> Ministarstva turizma i medija – „Promocija i jačanje kompetencija strukovnih i umjetničkih zanimanja za turizam“ sa Glazbenom školom Karlovac. Dana  26. ožujka 2025. godine Glazbena škola Karlovac doznačila nam je uplatu u iznosu  4.500,00 eura za provođenje projekta. Povećan je i radi traženja sredstava radi isplate mentorstva.</w:t>
            </w:r>
          </w:p>
          <w:p w:rsidR="001402BB" w:rsidRPr="004814A2" w:rsidRDefault="001402BB" w:rsidP="001402B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highlight w:val="yellow"/>
                <w:lang w:eastAsia="hr-HR"/>
              </w:rPr>
            </w:pPr>
          </w:p>
        </w:tc>
      </w:tr>
      <w:tr w:rsidR="00D50E95" w:rsidRPr="004814A2" w:rsidTr="00E85D2E">
        <w:trPr>
          <w:gridAfter w:val="3"/>
          <w:wAfter w:w="3826" w:type="dxa"/>
          <w:trHeight w:val="518"/>
        </w:trPr>
        <w:tc>
          <w:tcPr>
            <w:tcW w:w="102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95" w:rsidRPr="004814A2" w:rsidRDefault="00D50E95" w:rsidP="000D6E56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50E95" w:rsidRPr="004814A2" w:rsidTr="00E85D2E">
        <w:trPr>
          <w:gridAfter w:val="3"/>
          <w:wAfter w:w="3826" w:type="dxa"/>
          <w:trHeight w:val="574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E95" w:rsidRPr="004814A2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4814A2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D50E95" w:rsidRPr="004814A2" w:rsidTr="00E85D2E">
        <w:trPr>
          <w:gridAfter w:val="3"/>
          <w:wAfter w:w="3826" w:type="dxa"/>
          <w:trHeight w:val="574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95" w:rsidRPr="00FD6748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FD6748">
              <w:rPr>
                <w:rFonts w:eastAsia="Times New Roman" w:cstheme="minorHAnsi"/>
                <w:b/>
                <w:color w:val="000000"/>
                <w:lang w:eastAsia="hr-HR"/>
              </w:rPr>
              <w:t>Pokazatelj</w:t>
            </w:r>
          </w:p>
          <w:p w:rsidR="00D50E95" w:rsidRPr="00FD6748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FD6748">
              <w:rPr>
                <w:rFonts w:eastAsia="Times New Roman" w:cstheme="minorHAnsi"/>
                <w:b/>
                <w:color w:val="000000"/>
                <w:lang w:eastAsia="hr-HR"/>
              </w:rPr>
              <w:t>rezultata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95" w:rsidRPr="00FD6748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FD6748">
              <w:rPr>
                <w:rFonts w:eastAsia="Times New Roman" w:cstheme="minorHAnsi"/>
                <w:b/>
                <w:color w:val="000000"/>
                <w:lang w:eastAsia="hr-HR"/>
              </w:rPr>
              <w:t>Definicija pokazatelja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E95" w:rsidRPr="00FD6748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FD6748">
              <w:rPr>
                <w:rFonts w:eastAsia="Times New Roman" w:cstheme="minorHAnsi"/>
                <w:b/>
                <w:color w:val="000000"/>
                <w:lang w:eastAsia="hr-HR"/>
              </w:rPr>
              <w:t>Jedinica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95" w:rsidRPr="00FD6748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FD6748">
              <w:rPr>
                <w:rFonts w:eastAsia="Times New Roman" w:cstheme="minorHAnsi"/>
                <w:b/>
                <w:color w:val="000000"/>
                <w:lang w:eastAsia="hr-HR"/>
              </w:rPr>
              <w:t>Polazna vrijednost 202</w:t>
            </w:r>
            <w:r w:rsidR="00567E0C" w:rsidRPr="00FD6748">
              <w:rPr>
                <w:rFonts w:eastAsia="Times New Roman" w:cstheme="minorHAnsi"/>
                <w:b/>
                <w:color w:val="000000"/>
                <w:lang w:eastAsia="hr-HR"/>
              </w:rPr>
              <w:t>5</w:t>
            </w:r>
            <w:r w:rsidRPr="00FD6748">
              <w:rPr>
                <w:rFonts w:eastAsia="Times New Roman" w:cstheme="minorHAnsi"/>
                <w:b/>
                <w:color w:val="000000"/>
                <w:lang w:eastAsia="hr-HR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95" w:rsidRPr="00FD6748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FD6748">
              <w:rPr>
                <w:rFonts w:eastAsia="Times New Roman" w:cstheme="minorHAnsi"/>
                <w:b/>
                <w:color w:val="000000"/>
                <w:lang w:eastAsia="hr-HR"/>
              </w:rPr>
              <w:t>Ciljana vrijednost</w:t>
            </w:r>
          </w:p>
          <w:p w:rsidR="00D50E95" w:rsidRPr="00FD6748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FD6748">
              <w:rPr>
                <w:rFonts w:eastAsia="Times New Roman" w:cstheme="minorHAnsi"/>
                <w:b/>
                <w:color w:val="000000"/>
                <w:lang w:eastAsia="hr-HR"/>
              </w:rPr>
              <w:t>202</w:t>
            </w:r>
            <w:r w:rsidR="00567E0C" w:rsidRPr="00FD6748">
              <w:rPr>
                <w:rFonts w:eastAsia="Times New Roman" w:cstheme="minorHAnsi"/>
                <w:b/>
                <w:color w:val="000000"/>
                <w:lang w:eastAsia="hr-HR"/>
              </w:rPr>
              <w:t>5</w:t>
            </w:r>
            <w:r w:rsidRPr="00FD6748">
              <w:rPr>
                <w:rFonts w:eastAsia="Times New Roman" w:cstheme="minorHAnsi"/>
                <w:b/>
                <w:color w:val="000000"/>
                <w:lang w:eastAsia="hr-HR"/>
              </w:rPr>
              <w:t>.</w:t>
            </w:r>
          </w:p>
        </w:tc>
      </w:tr>
      <w:tr w:rsidR="00567E0C" w:rsidRPr="004814A2" w:rsidTr="00E85D2E">
        <w:trPr>
          <w:gridAfter w:val="3"/>
          <w:wAfter w:w="3826" w:type="dxa"/>
          <w:trHeight w:val="287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E0C" w:rsidRPr="004814A2" w:rsidRDefault="00567E0C" w:rsidP="00567E0C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i/>
                <w:color w:val="000000"/>
                <w:lang w:eastAsia="hr-HR"/>
              </w:rPr>
              <w:t>Lektira građa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E0C" w:rsidRPr="004814A2" w:rsidRDefault="00567E0C" w:rsidP="00F4370F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i/>
                <w:color w:val="000000"/>
                <w:lang w:eastAsia="hr-HR"/>
              </w:rPr>
              <w:t>Povećanje knjižnog fonda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E0C" w:rsidRPr="004814A2" w:rsidRDefault="00567E0C" w:rsidP="00567E0C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i/>
                <w:color w:val="000000"/>
                <w:lang w:eastAsia="hr-HR"/>
              </w:rPr>
              <w:t>Br. Novonabavljenih knjiga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E0C" w:rsidRPr="004814A2" w:rsidRDefault="005C3D3F" w:rsidP="008A36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62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E0C" w:rsidRPr="004814A2" w:rsidRDefault="005C3D3F" w:rsidP="008A36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80</w:t>
            </w:r>
          </w:p>
        </w:tc>
      </w:tr>
      <w:tr w:rsidR="00567E0C" w:rsidRPr="004814A2" w:rsidTr="00E85D2E">
        <w:trPr>
          <w:trHeight w:val="287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E0C" w:rsidRPr="004814A2" w:rsidRDefault="00567E0C" w:rsidP="00567E0C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i/>
                <w:color w:val="000000"/>
                <w:lang w:eastAsia="hr-HR"/>
              </w:rPr>
              <w:t>Udžbenici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E0C" w:rsidRPr="004814A2" w:rsidRDefault="00567E0C" w:rsidP="00567E0C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i/>
                <w:color w:val="000000"/>
                <w:lang w:eastAsia="hr-HR"/>
              </w:rPr>
              <w:t>Pomoć učenicima slabijeg imovinskog stanja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E0C" w:rsidRPr="004814A2" w:rsidRDefault="00567E0C" w:rsidP="00567E0C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hr-HR"/>
              </w:rPr>
            </w:pPr>
          </w:p>
          <w:p w:rsidR="00567E0C" w:rsidRPr="004814A2" w:rsidRDefault="00567E0C" w:rsidP="00567E0C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i/>
                <w:color w:val="000000"/>
                <w:lang w:eastAsia="hr-HR"/>
              </w:rPr>
              <w:t>Br. učenika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E0C" w:rsidRPr="004814A2" w:rsidRDefault="00567E0C" w:rsidP="008A36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color w:val="000000"/>
                <w:lang w:eastAsia="hr-HR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E0C" w:rsidRPr="004814A2" w:rsidRDefault="00567E0C" w:rsidP="008A3634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lang w:eastAsia="hr-HR"/>
              </w:rPr>
            </w:pPr>
          </w:p>
          <w:p w:rsidR="00567E0C" w:rsidRPr="004814A2" w:rsidRDefault="00DD549A" w:rsidP="008A3634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lang w:eastAsia="hr-HR"/>
              </w:rPr>
            </w:pPr>
            <w:r>
              <w:rPr>
                <w:rFonts w:eastAsia="Times New Roman" w:cstheme="minorHAnsi"/>
                <w:i/>
                <w:color w:val="000000"/>
                <w:lang w:eastAsia="hr-HR"/>
              </w:rPr>
              <w:t>3</w:t>
            </w:r>
          </w:p>
        </w:tc>
        <w:tc>
          <w:tcPr>
            <w:tcW w:w="992" w:type="dxa"/>
            <w:vAlign w:val="center"/>
          </w:tcPr>
          <w:p w:rsidR="00567E0C" w:rsidRPr="004814A2" w:rsidRDefault="00567E0C" w:rsidP="00567E0C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lang w:eastAsia="hr-HR"/>
              </w:rPr>
            </w:pPr>
          </w:p>
        </w:tc>
        <w:tc>
          <w:tcPr>
            <w:tcW w:w="1417" w:type="dxa"/>
            <w:vAlign w:val="center"/>
          </w:tcPr>
          <w:p w:rsidR="00567E0C" w:rsidRPr="004814A2" w:rsidRDefault="00567E0C" w:rsidP="00567E0C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hr-HR"/>
              </w:rPr>
            </w:pPr>
          </w:p>
        </w:tc>
        <w:tc>
          <w:tcPr>
            <w:tcW w:w="1417" w:type="dxa"/>
            <w:vAlign w:val="bottom"/>
          </w:tcPr>
          <w:p w:rsidR="00567E0C" w:rsidRPr="004814A2" w:rsidRDefault="00567E0C" w:rsidP="00567E0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</w:tbl>
    <w:p w:rsidR="00D50E95" w:rsidRPr="004814A2" w:rsidRDefault="00D50E95" w:rsidP="00182D82">
      <w:pPr>
        <w:rPr>
          <w:rFonts w:cstheme="minorHAnsi"/>
        </w:rPr>
      </w:pPr>
    </w:p>
    <w:tbl>
      <w:tblPr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3657"/>
        <w:gridCol w:w="1559"/>
        <w:gridCol w:w="1134"/>
        <w:gridCol w:w="1730"/>
      </w:tblGrid>
      <w:tr w:rsidR="00D50E95" w:rsidRPr="004814A2" w:rsidTr="00D857D6">
        <w:trPr>
          <w:trHeight w:val="30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95" w:rsidRPr="004814A2" w:rsidRDefault="00975FA1" w:rsidP="000D6E5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4814A2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   A100191A  Shema školskog voća, povrća i mlijeka</w:t>
            </w:r>
          </w:p>
        </w:tc>
      </w:tr>
      <w:tr w:rsidR="00975FA1" w:rsidRPr="004814A2" w:rsidTr="00D857D6">
        <w:trPr>
          <w:trHeight w:val="518"/>
        </w:trPr>
        <w:tc>
          <w:tcPr>
            <w:tcW w:w="102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FA1" w:rsidRPr="004814A2" w:rsidRDefault="00975FA1" w:rsidP="0080289C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i/>
                <w:color w:val="000000"/>
                <w:lang w:eastAsia="hr-HR"/>
              </w:rPr>
              <w:t>Škola je uključena u „Školsku shemu- Shemu školskog voća i povrća“, projekt EU u cilju povećanja unosa svježeg voća i povrća i smanjenja unosa hrane s visokim sadržajem masti, šećera i soli te podizanja razine znanja o važnosti zdrave prehrane i nutritivnim vrijednostima svježeg voća i povrća.</w:t>
            </w:r>
          </w:p>
          <w:p w:rsidR="00975FA1" w:rsidRPr="004814A2" w:rsidRDefault="00975FA1" w:rsidP="0080289C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i/>
                <w:color w:val="000000"/>
                <w:lang w:eastAsia="hr-HR"/>
              </w:rPr>
              <w:t xml:space="preserve">Ugovor o opskrbi Odgojno-obrazovne ustanove prihvatljivim proizvodima u okviru Školske sheme  potpisan je dana 15.10.2024. za 297 učenika za šk. god.  2024/2025 u iznosu 2.399,61 eura. </w:t>
            </w:r>
          </w:p>
          <w:p w:rsidR="00975FA1" w:rsidRPr="004814A2" w:rsidRDefault="00975FA1" w:rsidP="0080289C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0000"/>
                <w:lang w:eastAsia="hr-HR"/>
              </w:rPr>
            </w:pPr>
          </w:p>
          <w:p w:rsidR="00975FA1" w:rsidRPr="004814A2" w:rsidRDefault="00975FA1" w:rsidP="0080289C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0000"/>
                <w:lang w:eastAsia="hr-HR"/>
              </w:rPr>
            </w:pPr>
          </w:p>
        </w:tc>
      </w:tr>
      <w:tr w:rsidR="00D50E95" w:rsidRPr="004814A2" w:rsidTr="00D857D6">
        <w:trPr>
          <w:trHeight w:val="518"/>
        </w:trPr>
        <w:tc>
          <w:tcPr>
            <w:tcW w:w="102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95" w:rsidRPr="004814A2" w:rsidRDefault="00D50E95" w:rsidP="000D6E56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50E95" w:rsidRPr="004814A2" w:rsidTr="00D857D6">
        <w:trPr>
          <w:trHeight w:val="574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E95" w:rsidRPr="004814A2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4814A2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D50E95" w:rsidRPr="004814A2" w:rsidTr="00D857D6">
        <w:trPr>
          <w:trHeight w:val="5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95" w:rsidRPr="00687D37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687D37">
              <w:rPr>
                <w:rFonts w:eastAsia="Times New Roman" w:cstheme="minorHAnsi"/>
                <w:b/>
                <w:color w:val="000000"/>
                <w:lang w:eastAsia="hr-HR"/>
              </w:rPr>
              <w:t>Pokazatelj</w:t>
            </w:r>
          </w:p>
          <w:p w:rsidR="00D50E95" w:rsidRPr="00687D37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687D37">
              <w:rPr>
                <w:rFonts w:eastAsia="Times New Roman" w:cstheme="minorHAnsi"/>
                <w:b/>
                <w:color w:val="000000"/>
                <w:lang w:eastAsia="hr-HR"/>
              </w:rPr>
              <w:t>rezultata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95" w:rsidRPr="00687D37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687D37">
              <w:rPr>
                <w:rFonts w:eastAsia="Times New Roman" w:cstheme="minorHAnsi"/>
                <w:b/>
                <w:color w:val="000000"/>
                <w:lang w:eastAsia="hr-HR"/>
              </w:rPr>
              <w:t>Definicija pokazatelja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E95" w:rsidRPr="00687D37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687D37">
              <w:rPr>
                <w:rFonts w:eastAsia="Times New Roman" w:cstheme="minorHAnsi"/>
                <w:b/>
                <w:color w:val="000000"/>
                <w:lang w:eastAsia="hr-HR"/>
              </w:rPr>
              <w:t>Jedinica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95" w:rsidRPr="00687D37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687D37">
              <w:rPr>
                <w:rFonts w:eastAsia="Times New Roman" w:cstheme="minorHAnsi"/>
                <w:b/>
                <w:color w:val="000000"/>
                <w:lang w:eastAsia="hr-HR"/>
              </w:rPr>
              <w:t>Polazna vrijednost 202</w:t>
            </w:r>
            <w:r w:rsidR="003958CB" w:rsidRPr="00687D37">
              <w:rPr>
                <w:rFonts w:eastAsia="Times New Roman" w:cstheme="minorHAnsi"/>
                <w:b/>
                <w:color w:val="000000"/>
                <w:lang w:eastAsia="hr-HR"/>
              </w:rPr>
              <w:t>5</w:t>
            </w:r>
            <w:r w:rsidRPr="00687D37">
              <w:rPr>
                <w:rFonts w:eastAsia="Times New Roman" w:cstheme="minorHAnsi"/>
                <w:b/>
                <w:color w:val="000000"/>
                <w:lang w:eastAsia="hr-HR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95" w:rsidRPr="00687D37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687D37">
              <w:rPr>
                <w:rFonts w:eastAsia="Times New Roman" w:cstheme="minorHAnsi"/>
                <w:b/>
                <w:color w:val="000000"/>
                <w:lang w:eastAsia="hr-HR"/>
              </w:rPr>
              <w:t>Ciljana vrijednost</w:t>
            </w:r>
          </w:p>
          <w:p w:rsidR="00D50E95" w:rsidRPr="00687D37" w:rsidRDefault="00D50E95" w:rsidP="000D6E5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687D37">
              <w:rPr>
                <w:rFonts w:eastAsia="Times New Roman" w:cstheme="minorHAnsi"/>
                <w:b/>
                <w:color w:val="000000"/>
                <w:lang w:eastAsia="hr-HR"/>
              </w:rPr>
              <w:t>202</w:t>
            </w:r>
            <w:r w:rsidR="003958CB" w:rsidRPr="00687D37">
              <w:rPr>
                <w:rFonts w:eastAsia="Times New Roman" w:cstheme="minorHAnsi"/>
                <w:b/>
                <w:color w:val="000000"/>
                <w:lang w:eastAsia="hr-HR"/>
              </w:rPr>
              <w:t>5</w:t>
            </w:r>
            <w:r w:rsidRPr="00687D37">
              <w:rPr>
                <w:rFonts w:eastAsia="Times New Roman" w:cstheme="minorHAnsi"/>
                <w:b/>
                <w:color w:val="000000"/>
                <w:lang w:eastAsia="hr-HR"/>
              </w:rPr>
              <w:t>.</w:t>
            </w:r>
          </w:p>
        </w:tc>
      </w:tr>
      <w:tr w:rsidR="00FA3DA1" w:rsidRPr="004814A2" w:rsidTr="00D857D6">
        <w:trPr>
          <w:trHeight w:val="28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A1" w:rsidRPr="004814A2" w:rsidRDefault="00FA3DA1" w:rsidP="00FA3DA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i/>
                <w:color w:val="000000"/>
                <w:lang w:eastAsia="hr-HR"/>
              </w:rPr>
              <w:t>Br. učenika u programu Sheme školskog voća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A1" w:rsidRPr="004814A2" w:rsidRDefault="00FA3DA1" w:rsidP="00FA3DA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i/>
                <w:color w:val="000000"/>
                <w:lang w:eastAsia="hr-HR"/>
              </w:rPr>
              <w:t>Promicanje zdravih prehrambenih navika učenicima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DA1" w:rsidRPr="004814A2" w:rsidRDefault="00FA3DA1" w:rsidP="00FA3DA1">
            <w:pPr>
              <w:jc w:val="center"/>
              <w:rPr>
                <w:rFonts w:cstheme="minorHAnsi"/>
              </w:rPr>
            </w:pPr>
          </w:p>
          <w:p w:rsidR="00FA3DA1" w:rsidRPr="004814A2" w:rsidRDefault="00FA3DA1" w:rsidP="00FA3DA1">
            <w:pPr>
              <w:jc w:val="center"/>
              <w:rPr>
                <w:rFonts w:cstheme="minorHAnsi"/>
              </w:rPr>
            </w:pPr>
            <w:r w:rsidRPr="004814A2">
              <w:rPr>
                <w:rFonts w:cstheme="minorHAnsi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A1" w:rsidRPr="004814A2" w:rsidRDefault="00FA3DA1" w:rsidP="00FA3D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color w:val="000000"/>
                <w:lang w:eastAsia="hr-HR"/>
              </w:rPr>
              <w:t>100%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DA1" w:rsidRPr="004814A2" w:rsidRDefault="00FA3DA1" w:rsidP="00FA3D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color w:val="000000"/>
                <w:lang w:eastAsia="hr-HR"/>
              </w:rPr>
              <w:t>100%</w:t>
            </w:r>
          </w:p>
        </w:tc>
      </w:tr>
    </w:tbl>
    <w:p w:rsidR="00493413" w:rsidRPr="004814A2" w:rsidRDefault="00493413" w:rsidP="00182D82">
      <w:pPr>
        <w:rPr>
          <w:rFonts w:cstheme="minorHAnsi"/>
        </w:rPr>
      </w:pPr>
    </w:p>
    <w:p w:rsidR="00B900D7" w:rsidRPr="004814A2" w:rsidRDefault="00B900D7" w:rsidP="00B900D7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 w:rsidRPr="004814A2">
        <w:rPr>
          <w:rFonts w:cstheme="minorHAnsi"/>
          <w:b/>
        </w:rPr>
        <w:t>ŠIFRA I NAZIV PROGRAMA:</w:t>
      </w:r>
      <w:r w:rsidRPr="004814A2">
        <w:rPr>
          <w:rFonts w:cstheme="minorHAnsi"/>
          <w:b/>
        </w:rPr>
        <w:tab/>
        <w:t>158 Pomoćnici u nastavi OŠ i SŠ (EU projekt)</w:t>
      </w:r>
    </w:p>
    <w:p w:rsidR="00182D82" w:rsidRPr="004814A2" w:rsidRDefault="00182D82" w:rsidP="00182D82">
      <w:pPr>
        <w:spacing w:after="0" w:line="240" w:lineRule="auto"/>
        <w:rPr>
          <w:rFonts w:cstheme="minorHAnsi"/>
          <w:b/>
        </w:rPr>
      </w:pPr>
    </w:p>
    <w:p w:rsidR="00B900D7" w:rsidRPr="004814A2" w:rsidRDefault="00B900D7" w:rsidP="00B900D7">
      <w:pPr>
        <w:spacing w:after="0" w:line="240" w:lineRule="auto"/>
        <w:rPr>
          <w:rFonts w:cstheme="minorHAnsi"/>
          <w:i/>
        </w:rPr>
      </w:pPr>
      <w:r w:rsidRPr="004814A2">
        <w:rPr>
          <w:rFonts w:cstheme="minorHAnsi"/>
          <w:b/>
        </w:rPr>
        <w:t xml:space="preserve">SVRHA PROGRAMA:  </w:t>
      </w:r>
      <w:r w:rsidRPr="004814A2">
        <w:rPr>
          <w:rFonts w:cstheme="minorHAnsi"/>
          <w:i/>
        </w:rPr>
        <w:t>Cilj programa je financirati rad dovoljnog broja pomoćnika u nastavi kako bi se svim učenicima s teškoćama olakšalo kretanje i snalaženje te praćenje nastavnog procesa.</w:t>
      </w:r>
    </w:p>
    <w:p w:rsidR="00B900D7" w:rsidRPr="004814A2" w:rsidRDefault="00B900D7" w:rsidP="00B900D7">
      <w:pPr>
        <w:spacing w:after="0" w:line="240" w:lineRule="auto"/>
        <w:rPr>
          <w:rFonts w:cstheme="minorHAnsi"/>
          <w:b/>
        </w:rPr>
      </w:pPr>
    </w:p>
    <w:p w:rsidR="00B900D7" w:rsidRPr="004814A2" w:rsidRDefault="00B900D7" w:rsidP="00B900D7">
      <w:pPr>
        <w:spacing w:after="0" w:line="240" w:lineRule="auto"/>
        <w:jc w:val="both"/>
        <w:rPr>
          <w:rFonts w:cstheme="minorHAnsi"/>
          <w:b/>
        </w:rPr>
      </w:pPr>
      <w:r w:rsidRPr="004814A2">
        <w:rPr>
          <w:rFonts w:cstheme="minorHAnsi"/>
          <w:b/>
        </w:rPr>
        <w:t xml:space="preserve">POVEZANOST PROGRAMA SA STRATEŠKIM DOKUMENTIMA I GODIŠNJIM PLANOM RADA: </w:t>
      </w:r>
    </w:p>
    <w:p w:rsidR="00B900D7" w:rsidRPr="004814A2" w:rsidRDefault="00B900D7" w:rsidP="00B900D7">
      <w:pPr>
        <w:spacing w:after="0" w:line="240" w:lineRule="auto"/>
        <w:jc w:val="both"/>
        <w:rPr>
          <w:rFonts w:cstheme="minorHAnsi"/>
          <w:b/>
          <w:i/>
        </w:rPr>
      </w:pPr>
      <w:r w:rsidRPr="004814A2">
        <w:rPr>
          <w:rFonts w:eastAsia="Times New Roman" w:cstheme="minorHAnsi"/>
          <w:i/>
          <w:color w:val="000000"/>
          <w:lang w:eastAsia="ar-SA"/>
        </w:rPr>
        <w:t>Pridonosi ostvarenju Godišnjeg plana i programa rada te Školskog kurikuluma.</w:t>
      </w:r>
    </w:p>
    <w:p w:rsidR="00B900D7" w:rsidRPr="004814A2" w:rsidRDefault="00B900D7" w:rsidP="00B900D7">
      <w:pPr>
        <w:spacing w:after="0" w:line="240" w:lineRule="auto"/>
        <w:jc w:val="both"/>
        <w:rPr>
          <w:rFonts w:cstheme="minorHAnsi"/>
          <w:b/>
        </w:rPr>
      </w:pPr>
    </w:p>
    <w:p w:rsidR="00B900D7" w:rsidRPr="004814A2" w:rsidRDefault="00B900D7" w:rsidP="00B900D7">
      <w:pPr>
        <w:spacing w:after="0" w:line="240" w:lineRule="auto"/>
        <w:jc w:val="both"/>
        <w:rPr>
          <w:rFonts w:cstheme="minorHAnsi"/>
          <w:b/>
        </w:rPr>
      </w:pPr>
      <w:r w:rsidRPr="004814A2">
        <w:rPr>
          <w:rFonts w:cstheme="minorHAnsi"/>
          <w:b/>
        </w:rPr>
        <w:t>ZAKONSKE I DRUGE PODLOGE NA KOJIMA SE PROGRAM ZASNIVA:</w:t>
      </w:r>
    </w:p>
    <w:p w:rsidR="00B900D7" w:rsidRPr="004814A2" w:rsidRDefault="00B900D7" w:rsidP="00B900D7">
      <w:pPr>
        <w:spacing w:after="0" w:line="240" w:lineRule="auto"/>
        <w:jc w:val="both"/>
        <w:rPr>
          <w:rFonts w:cstheme="minorHAnsi"/>
          <w:i/>
        </w:rPr>
      </w:pPr>
      <w:r w:rsidRPr="004814A2">
        <w:rPr>
          <w:rFonts w:cstheme="minorHAnsi"/>
          <w:i/>
        </w:rPr>
        <w:t>Zakon o odgoju i obrazovanju srednjoj školi (NN 87/08, 86/09, 92/10, 105/10, 90/11, 5/12, 16/12, 86/12, 126/12, 94/13, 152/14, 07/17, 68/18, 98/19, 64/20, 151/22, 155/23, 156/23)</w:t>
      </w:r>
    </w:p>
    <w:p w:rsidR="00B900D7" w:rsidRPr="004814A2" w:rsidRDefault="00B900D7" w:rsidP="00B900D7">
      <w:pPr>
        <w:spacing w:after="0" w:line="240" w:lineRule="auto"/>
        <w:jc w:val="both"/>
        <w:rPr>
          <w:rFonts w:cstheme="minorHAnsi"/>
          <w:i/>
        </w:rPr>
      </w:pPr>
      <w:r w:rsidRPr="004814A2">
        <w:rPr>
          <w:rFonts w:cstheme="minorHAnsi"/>
          <w:i/>
        </w:rPr>
        <w:t>Državni pedagoški standard (NN, broj 63/8, 90/10)</w:t>
      </w:r>
    </w:p>
    <w:p w:rsidR="00B900D7" w:rsidRPr="004814A2" w:rsidRDefault="00B900D7" w:rsidP="00B900D7">
      <w:pPr>
        <w:spacing w:after="0" w:line="240" w:lineRule="auto"/>
        <w:jc w:val="both"/>
        <w:rPr>
          <w:rFonts w:cstheme="minorHAnsi"/>
          <w:i/>
        </w:rPr>
      </w:pPr>
      <w:r w:rsidRPr="004814A2">
        <w:rPr>
          <w:rFonts w:cstheme="minorHAnsi"/>
          <w:i/>
        </w:rPr>
        <w:t>Pravilnik o pomoćnicima o nastavi i stručnim komunikacijskim posrednicima (NN102/2018, 59/2019, 22/2020, 91/2023, 85/2024.)</w:t>
      </w:r>
    </w:p>
    <w:p w:rsidR="00B900D7" w:rsidRPr="004814A2" w:rsidRDefault="00B900D7" w:rsidP="00B900D7">
      <w:pPr>
        <w:spacing w:after="0" w:line="240" w:lineRule="auto"/>
        <w:jc w:val="both"/>
        <w:rPr>
          <w:rFonts w:cstheme="minorHAnsi"/>
          <w:i/>
        </w:rPr>
      </w:pPr>
      <w:r w:rsidRPr="004814A2">
        <w:rPr>
          <w:rFonts w:cstheme="minorHAnsi"/>
          <w:i/>
        </w:rPr>
        <w:t>Zakon o osobnoj asistenciji (NN 71/23)</w:t>
      </w:r>
    </w:p>
    <w:p w:rsidR="00B900D7" w:rsidRPr="004814A2" w:rsidRDefault="00B900D7" w:rsidP="00B900D7">
      <w:pPr>
        <w:spacing w:after="0" w:line="240" w:lineRule="auto"/>
        <w:jc w:val="both"/>
        <w:rPr>
          <w:rFonts w:cstheme="minorHAnsi"/>
          <w:i/>
        </w:rPr>
      </w:pPr>
      <w:r w:rsidRPr="004814A2">
        <w:rPr>
          <w:rFonts w:cstheme="minorHAnsi"/>
          <w:i/>
        </w:rPr>
        <w:t>Ugovor o dodijeli bespovratnih sredstava za projekte koji se financiraju iz Europskog socijalnog fonda plus u financijskom razdoblju 2021.-2027. (KLASA:024-01/23-01/58; URBROJ: 2133-02/07-23-2 OD 9. listopada 2023.)</w:t>
      </w:r>
    </w:p>
    <w:p w:rsidR="00B900D7" w:rsidRPr="004814A2" w:rsidRDefault="00B900D7" w:rsidP="00B900D7">
      <w:pPr>
        <w:spacing w:after="0" w:line="240" w:lineRule="auto"/>
        <w:jc w:val="both"/>
        <w:rPr>
          <w:rFonts w:cstheme="minorHAnsi"/>
          <w:i/>
        </w:rPr>
      </w:pPr>
    </w:p>
    <w:p w:rsidR="00B900D7" w:rsidRPr="004814A2" w:rsidRDefault="00182D82" w:rsidP="00B900D7">
      <w:pPr>
        <w:spacing w:after="0" w:line="240" w:lineRule="auto"/>
        <w:jc w:val="both"/>
        <w:rPr>
          <w:rFonts w:cstheme="minorHAnsi"/>
          <w:b/>
          <w:i/>
        </w:rPr>
      </w:pPr>
      <w:r w:rsidRPr="004814A2">
        <w:rPr>
          <w:rFonts w:cstheme="minorHAnsi"/>
          <w:b/>
        </w:rPr>
        <w:t>ISHODIŠTE I POKAZATELJI NA KOJIMA SE ZASNIVAJU IZRAČUNI I OCJENE POTREBNIH SREDSTAVA ZA PROVOĐENJE PROGRAMA</w:t>
      </w:r>
      <w:r w:rsidR="00B900D7" w:rsidRPr="004814A2">
        <w:rPr>
          <w:rFonts w:cstheme="minorHAnsi"/>
          <w:i/>
        </w:rPr>
        <w:t xml:space="preserve"> Upute proračunskim korisnicima za izradu Proračuna Karlovačke županije za razdoblje 2025.-2027. sukladno stvarnim troškovima temeljenim na isplatama prethodnim godina.</w:t>
      </w:r>
    </w:p>
    <w:p w:rsidR="00B900D7" w:rsidRPr="004814A2" w:rsidRDefault="00B900D7" w:rsidP="00B900D7">
      <w:pPr>
        <w:spacing w:after="0" w:line="240" w:lineRule="auto"/>
        <w:jc w:val="both"/>
        <w:rPr>
          <w:rFonts w:cstheme="minorHAnsi"/>
          <w:b/>
          <w:i/>
        </w:rPr>
      </w:pPr>
    </w:p>
    <w:p w:rsidR="00492C31" w:rsidRPr="004814A2" w:rsidRDefault="00182D82" w:rsidP="00492C31">
      <w:pPr>
        <w:spacing w:after="0" w:line="240" w:lineRule="auto"/>
        <w:jc w:val="both"/>
        <w:rPr>
          <w:rFonts w:cstheme="minorHAnsi"/>
          <w:bCs/>
          <w:i/>
        </w:rPr>
      </w:pPr>
      <w:r w:rsidRPr="004814A2">
        <w:rPr>
          <w:rFonts w:cstheme="minorHAnsi"/>
          <w:b/>
        </w:rPr>
        <w:t>IZVJEŠTAJ O POSTIGNUTIM CILJEVIMA I REZULTATIMA PROGRAMA TEMELJENIM NA POKAZATELJIMA USPJEŠNOSTI U PRETHODNOJ GODINI:</w:t>
      </w:r>
      <w:r w:rsidR="00492C31" w:rsidRPr="004814A2">
        <w:rPr>
          <w:rFonts w:cstheme="minorHAnsi"/>
          <w:bCs/>
          <w:i/>
        </w:rPr>
        <w:t xml:space="preserve"> Realizacijom programa u potpunosti biti će ostvareni postavljeni ciljevi. Projektom „Karlovačka županija za inkluzivne škole“ osigurana su sredstva Europskog socijalnog fonda plus i udjela  Županije, a u nastavnoj godini 2024./2025. financira se plaća za rad pomoćnika u nastavi te ostali popratni troškovi sukladno odobrenoj prijavi.</w:t>
      </w:r>
    </w:p>
    <w:p w:rsidR="00492C31" w:rsidRPr="004814A2" w:rsidRDefault="00492C31" w:rsidP="00492C31">
      <w:pPr>
        <w:spacing w:after="0" w:line="240" w:lineRule="auto"/>
        <w:rPr>
          <w:rFonts w:cstheme="minorHAnsi"/>
          <w:b/>
          <w:i/>
        </w:rPr>
      </w:pPr>
    </w:p>
    <w:p w:rsidR="004C485A" w:rsidRPr="004814A2" w:rsidRDefault="004C485A" w:rsidP="004C485A">
      <w:pPr>
        <w:spacing w:after="0" w:line="240" w:lineRule="auto"/>
        <w:jc w:val="both"/>
        <w:rPr>
          <w:rFonts w:cstheme="minorHAnsi"/>
          <w:b/>
        </w:rPr>
      </w:pPr>
      <w:r w:rsidRPr="006464F9">
        <w:rPr>
          <w:rFonts w:cstheme="minorHAnsi"/>
          <w:b/>
        </w:rPr>
        <w:t xml:space="preserve">POKAZATELJI USPJEŠNOSTI PROGRAMA: </w:t>
      </w:r>
      <w:r w:rsidRPr="006464F9">
        <w:rPr>
          <w:rFonts w:cstheme="minorHAnsi"/>
          <w:i/>
        </w:rPr>
        <w:t xml:space="preserve">(pokazatelji uspješnosti predstavljaju podlogu za mjerenje učinkovitosti provedbe </w:t>
      </w:r>
      <w:r w:rsidRPr="006464F9">
        <w:rPr>
          <w:rFonts w:cstheme="minorHAnsi"/>
          <w:b/>
          <w:bCs/>
          <w:i/>
        </w:rPr>
        <w:t>programa</w:t>
      </w:r>
      <w:r w:rsidRPr="006464F9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tbl>
      <w:tblPr>
        <w:tblStyle w:val="Reetkatablice"/>
        <w:tblW w:w="9634" w:type="dxa"/>
        <w:tblLayout w:type="fixed"/>
        <w:tblLook w:val="04A0" w:firstRow="1" w:lastRow="0" w:firstColumn="1" w:lastColumn="0" w:noHBand="0" w:noVBand="1"/>
      </w:tblPr>
      <w:tblGrid>
        <w:gridCol w:w="1609"/>
        <w:gridCol w:w="3348"/>
        <w:gridCol w:w="1672"/>
        <w:gridCol w:w="1276"/>
        <w:gridCol w:w="1729"/>
      </w:tblGrid>
      <w:tr w:rsidR="00182D82" w:rsidRPr="004814A2" w:rsidTr="000D7FDF">
        <w:trPr>
          <w:trHeight w:val="599"/>
        </w:trPr>
        <w:tc>
          <w:tcPr>
            <w:tcW w:w="1609" w:type="dxa"/>
            <w:vAlign w:val="center"/>
          </w:tcPr>
          <w:p w:rsidR="00182D82" w:rsidRPr="004814A2" w:rsidRDefault="00182D82" w:rsidP="00065E09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3348" w:type="dxa"/>
            <w:vAlign w:val="center"/>
          </w:tcPr>
          <w:p w:rsidR="00182D82" w:rsidRPr="004814A2" w:rsidRDefault="00182D82" w:rsidP="00065E09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Definicija</w:t>
            </w:r>
          </w:p>
        </w:tc>
        <w:tc>
          <w:tcPr>
            <w:tcW w:w="1672" w:type="dxa"/>
            <w:vAlign w:val="center"/>
          </w:tcPr>
          <w:p w:rsidR="00182D82" w:rsidRPr="004814A2" w:rsidRDefault="00182D82" w:rsidP="00065E09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Jedinica</w:t>
            </w:r>
          </w:p>
        </w:tc>
        <w:tc>
          <w:tcPr>
            <w:tcW w:w="1276" w:type="dxa"/>
            <w:vAlign w:val="center"/>
          </w:tcPr>
          <w:p w:rsidR="00182D82" w:rsidRPr="004814A2" w:rsidRDefault="00182D82" w:rsidP="00065E09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Polazna vrijednost</w:t>
            </w:r>
          </w:p>
        </w:tc>
        <w:tc>
          <w:tcPr>
            <w:tcW w:w="1729" w:type="dxa"/>
            <w:vAlign w:val="center"/>
          </w:tcPr>
          <w:p w:rsidR="00182D82" w:rsidRPr="004814A2" w:rsidRDefault="00182D82" w:rsidP="00065E09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Ciljana vrijednost 202</w:t>
            </w:r>
            <w:r w:rsidR="00873580" w:rsidRPr="004814A2">
              <w:rPr>
                <w:rFonts w:cstheme="minorHAnsi"/>
                <w:b/>
              </w:rPr>
              <w:t>5</w:t>
            </w:r>
            <w:r w:rsidRPr="004814A2">
              <w:rPr>
                <w:rFonts w:cstheme="minorHAnsi"/>
                <w:b/>
              </w:rPr>
              <w:t>.</w:t>
            </w:r>
          </w:p>
        </w:tc>
      </w:tr>
      <w:tr w:rsidR="00F0712B" w:rsidRPr="004814A2" w:rsidTr="000D7FDF">
        <w:trPr>
          <w:trHeight w:val="195"/>
        </w:trPr>
        <w:tc>
          <w:tcPr>
            <w:tcW w:w="1609" w:type="dxa"/>
          </w:tcPr>
          <w:p w:rsidR="003269D3" w:rsidRDefault="003269D3" w:rsidP="00F0712B">
            <w:pPr>
              <w:rPr>
                <w:rFonts w:cstheme="minorHAnsi"/>
                <w:i/>
              </w:rPr>
            </w:pPr>
          </w:p>
          <w:p w:rsidR="00F0712B" w:rsidRPr="004814A2" w:rsidRDefault="00F0712B" w:rsidP="00F0712B">
            <w:pPr>
              <w:rPr>
                <w:rFonts w:cstheme="minorHAnsi"/>
                <w:i/>
              </w:rPr>
            </w:pPr>
            <w:r w:rsidRPr="004814A2">
              <w:rPr>
                <w:rFonts w:cstheme="minorHAnsi"/>
                <w:i/>
              </w:rPr>
              <w:t>% pomoćnika u nastavi</w:t>
            </w:r>
          </w:p>
        </w:tc>
        <w:tc>
          <w:tcPr>
            <w:tcW w:w="3348" w:type="dxa"/>
          </w:tcPr>
          <w:p w:rsidR="00F0712B" w:rsidRPr="004814A2" w:rsidRDefault="00F0712B" w:rsidP="00F0712B">
            <w:pPr>
              <w:rPr>
                <w:rFonts w:cstheme="minorHAnsi"/>
                <w:i/>
              </w:rPr>
            </w:pPr>
            <w:r w:rsidRPr="004814A2">
              <w:rPr>
                <w:rFonts w:cstheme="minorHAnsi"/>
                <w:i/>
              </w:rPr>
              <w:t>Financirati rad dovoljnog broja pomoćnika u nastavi kako bi se svim učenicima s teškoćama olakšalo školovanje</w:t>
            </w:r>
          </w:p>
        </w:tc>
        <w:tc>
          <w:tcPr>
            <w:tcW w:w="1672" w:type="dxa"/>
          </w:tcPr>
          <w:p w:rsidR="00F0712B" w:rsidRPr="004814A2" w:rsidRDefault="00F0712B" w:rsidP="00F0712B">
            <w:pPr>
              <w:jc w:val="center"/>
              <w:rPr>
                <w:rFonts w:cstheme="minorHAnsi"/>
              </w:rPr>
            </w:pPr>
          </w:p>
          <w:p w:rsidR="00F0712B" w:rsidRPr="004814A2" w:rsidRDefault="00F0712B" w:rsidP="00F0712B">
            <w:pPr>
              <w:jc w:val="center"/>
              <w:rPr>
                <w:rFonts w:cstheme="minorHAnsi"/>
              </w:rPr>
            </w:pPr>
          </w:p>
          <w:p w:rsidR="003269D3" w:rsidRDefault="003269D3" w:rsidP="003269D3">
            <w:pPr>
              <w:rPr>
                <w:rFonts w:cstheme="minorHAnsi"/>
              </w:rPr>
            </w:pPr>
          </w:p>
          <w:p w:rsidR="00F0712B" w:rsidRPr="004814A2" w:rsidRDefault="00F0712B" w:rsidP="003269D3">
            <w:pPr>
              <w:rPr>
                <w:rFonts w:cstheme="minorHAnsi"/>
              </w:rPr>
            </w:pPr>
            <w:r w:rsidRPr="004814A2">
              <w:rPr>
                <w:rFonts w:cstheme="minorHAnsi"/>
              </w:rPr>
              <w:t>%</w:t>
            </w:r>
          </w:p>
        </w:tc>
        <w:tc>
          <w:tcPr>
            <w:tcW w:w="1276" w:type="dxa"/>
          </w:tcPr>
          <w:p w:rsidR="00F0712B" w:rsidRPr="004814A2" w:rsidRDefault="00F0712B" w:rsidP="00F0712B">
            <w:pPr>
              <w:rPr>
                <w:rFonts w:cstheme="minorHAnsi"/>
              </w:rPr>
            </w:pPr>
          </w:p>
          <w:p w:rsidR="00F0712B" w:rsidRPr="004814A2" w:rsidRDefault="00F0712B" w:rsidP="00F0712B">
            <w:pPr>
              <w:rPr>
                <w:rFonts w:cstheme="minorHAnsi"/>
              </w:rPr>
            </w:pPr>
          </w:p>
          <w:p w:rsidR="003269D3" w:rsidRDefault="003269D3" w:rsidP="00F0712B">
            <w:pPr>
              <w:rPr>
                <w:rFonts w:cstheme="minorHAnsi"/>
              </w:rPr>
            </w:pPr>
          </w:p>
          <w:p w:rsidR="00F0712B" w:rsidRPr="004814A2" w:rsidRDefault="00F0712B" w:rsidP="00F0712B">
            <w:pPr>
              <w:rPr>
                <w:rFonts w:cstheme="minorHAnsi"/>
              </w:rPr>
            </w:pPr>
            <w:r w:rsidRPr="004814A2">
              <w:rPr>
                <w:rFonts w:cstheme="minorHAnsi"/>
              </w:rPr>
              <w:t>100%</w:t>
            </w:r>
          </w:p>
        </w:tc>
        <w:tc>
          <w:tcPr>
            <w:tcW w:w="1729" w:type="dxa"/>
            <w:vAlign w:val="bottom"/>
          </w:tcPr>
          <w:p w:rsidR="00F0712B" w:rsidRPr="004814A2" w:rsidRDefault="00F0712B" w:rsidP="00F0712B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color w:val="000000"/>
                <w:lang w:eastAsia="hr-HR"/>
              </w:rPr>
              <w:t>100%</w:t>
            </w:r>
          </w:p>
        </w:tc>
      </w:tr>
    </w:tbl>
    <w:p w:rsidR="00182D82" w:rsidRPr="004814A2" w:rsidRDefault="00182D82" w:rsidP="00182D82">
      <w:pPr>
        <w:spacing w:after="0" w:line="240" w:lineRule="auto"/>
        <w:rPr>
          <w:rFonts w:cstheme="minorHAnsi"/>
          <w:b/>
        </w:rPr>
      </w:pPr>
    </w:p>
    <w:p w:rsidR="00185584" w:rsidRDefault="00185584" w:rsidP="00182D82">
      <w:pPr>
        <w:spacing w:after="0" w:line="240" w:lineRule="auto"/>
        <w:rPr>
          <w:rFonts w:cstheme="minorHAnsi"/>
          <w:b/>
        </w:rPr>
      </w:pPr>
    </w:p>
    <w:p w:rsidR="00182D82" w:rsidRPr="004814A2" w:rsidRDefault="00182D82" w:rsidP="00182D82">
      <w:pPr>
        <w:spacing w:after="0" w:line="240" w:lineRule="auto"/>
        <w:rPr>
          <w:rFonts w:cstheme="minorHAnsi"/>
          <w:b/>
        </w:rPr>
      </w:pPr>
      <w:r w:rsidRPr="004814A2">
        <w:rPr>
          <w:rFonts w:cstheme="minorHAnsi"/>
          <w:b/>
        </w:rPr>
        <w:t>NAČIN I SREDSTVA ZA REALIZACIJU PROGRAMA: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6"/>
        <w:gridCol w:w="2640"/>
        <w:gridCol w:w="1133"/>
        <w:gridCol w:w="1389"/>
        <w:gridCol w:w="1257"/>
        <w:gridCol w:w="1224"/>
      </w:tblGrid>
      <w:tr w:rsidR="00182D82" w:rsidRPr="004814A2" w:rsidTr="000205C4">
        <w:tc>
          <w:tcPr>
            <w:tcW w:w="1986" w:type="dxa"/>
          </w:tcPr>
          <w:p w:rsidR="00182D82" w:rsidRPr="004814A2" w:rsidRDefault="00182D82" w:rsidP="00065E09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640" w:type="dxa"/>
          </w:tcPr>
          <w:p w:rsidR="00182D82" w:rsidRPr="004814A2" w:rsidRDefault="00182D82" w:rsidP="00065E09">
            <w:pPr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82" w:rsidRPr="004814A2" w:rsidRDefault="00182D82" w:rsidP="00065E09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Plan 202</w:t>
            </w:r>
            <w:r w:rsidR="000205C4" w:rsidRPr="004814A2">
              <w:rPr>
                <w:rFonts w:cstheme="minorHAnsi"/>
                <w:b/>
              </w:rPr>
              <w:t>5</w:t>
            </w:r>
            <w:r w:rsidRPr="004814A2">
              <w:rPr>
                <w:rFonts w:cstheme="minorHAnsi"/>
                <w:b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82" w:rsidRPr="004814A2" w:rsidRDefault="00182D82" w:rsidP="00065E09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POVEĆANJE/</w:t>
            </w:r>
          </w:p>
          <w:p w:rsidR="00182D82" w:rsidRPr="004814A2" w:rsidRDefault="00182D82" w:rsidP="00065E09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SMANJENJE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82" w:rsidRPr="004814A2" w:rsidRDefault="00182D82" w:rsidP="00065E09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NOVI PLAN 202</w:t>
            </w:r>
            <w:r w:rsidR="000205C4" w:rsidRPr="004814A2">
              <w:rPr>
                <w:rFonts w:cstheme="minorHAnsi"/>
                <w:b/>
              </w:rPr>
              <w:t>5</w:t>
            </w:r>
            <w:r w:rsidRPr="004814A2">
              <w:rPr>
                <w:rFonts w:cstheme="minorHAnsi"/>
                <w:b/>
              </w:rPr>
              <w:t>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82" w:rsidRPr="004814A2" w:rsidRDefault="00182D82" w:rsidP="00065E09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IND.</w:t>
            </w:r>
          </w:p>
          <w:p w:rsidR="00182D82" w:rsidRPr="004814A2" w:rsidRDefault="00182D82" w:rsidP="00065E09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(5/3)</w:t>
            </w:r>
          </w:p>
        </w:tc>
      </w:tr>
      <w:tr w:rsidR="00182D82" w:rsidRPr="004814A2" w:rsidTr="000205C4">
        <w:trPr>
          <w:trHeight w:val="232"/>
        </w:trPr>
        <w:tc>
          <w:tcPr>
            <w:tcW w:w="1986" w:type="dxa"/>
          </w:tcPr>
          <w:p w:rsidR="00182D82" w:rsidRPr="004814A2" w:rsidRDefault="00182D82" w:rsidP="00065E09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1</w:t>
            </w:r>
          </w:p>
        </w:tc>
        <w:tc>
          <w:tcPr>
            <w:tcW w:w="2640" w:type="dxa"/>
          </w:tcPr>
          <w:p w:rsidR="00182D82" w:rsidRPr="004814A2" w:rsidRDefault="00182D82" w:rsidP="00065E09">
            <w:pPr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82" w:rsidRPr="004814A2" w:rsidRDefault="00182D82" w:rsidP="00065E09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82" w:rsidRPr="004814A2" w:rsidRDefault="00182D82" w:rsidP="00065E09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82" w:rsidRPr="004814A2" w:rsidRDefault="00182D82" w:rsidP="00065E09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82" w:rsidRPr="004814A2" w:rsidRDefault="00182D82" w:rsidP="00065E09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6</w:t>
            </w:r>
          </w:p>
        </w:tc>
      </w:tr>
      <w:tr w:rsidR="000205C4" w:rsidRPr="004814A2" w:rsidTr="000205C4">
        <w:tc>
          <w:tcPr>
            <w:tcW w:w="1986" w:type="dxa"/>
          </w:tcPr>
          <w:p w:rsidR="000205C4" w:rsidRPr="004814A2" w:rsidRDefault="000205C4" w:rsidP="000205C4">
            <w:pPr>
              <w:jc w:val="center"/>
              <w:rPr>
                <w:rFonts w:cstheme="minorHAnsi"/>
              </w:rPr>
            </w:pPr>
            <w:r w:rsidRPr="004814A2">
              <w:rPr>
                <w:rFonts w:cstheme="minorHAnsi"/>
              </w:rPr>
              <w:t>A100128</w:t>
            </w:r>
          </w:p>
        </w:tc>
        <w:tc>
          <w:tcPr>
            <w:tcW w:w="2640" w:type="dxa"/>
          </w:tcPr>
          <w:p w:rsidR="000205C4" w:rsidRPr="004814A2" w:rsidRDefault="000205C4" w:rsidP="000205C4">
            <w:pPr>
              <w:rPr>
                <w:rFonts w:cstheme="minorHAnsi"/>
              </w:rPr>
            </w:pPr>
            <w:r w:rsidRPr="004814A2">
              <w:rPr>
                <w:rFonts w:cstheme="minorHAnsi"/>
              </w:rPr>
              <w:t>Pomoćnici u nastavi</w:t>
            </w:r>
          </w:p>
        </w:tc>
        <w:tc>
          <w:tcPr>
            <w:tcW w:w="1133" w:type="dxa"/>
          </w:tcPr>
          <w:p w:rsidR="000205C4" w:rsidRPr="004814A2" w:rsidRDefault="000205C4" w:rsidP="000205C4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21.200,00</w:t>
            </w:r>
          </w:p>
        </w:tc>
        <w:tc>
          <w:tcPr>
            <w:tcW w:w="1389" w:type="dxa"/>
          </w:tcPr>
          <w:p w:rsidR="000205C4" w:rsidRPr="004814A2" w:rsidRDefault="000205C4" w:rsidP="000205C4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5.050,00</w:t>
            </w:r>
          </w:p>
        </w:tc>
        <w:tc>
          <w:tcPr>
            <w:tcW w:w="1257" w:type="dxa"/>
          </w:tcPr>
          <w:p w:rsidR="000205C4" w:rsidRPr="004814A2" w:rsidRDefault="000205C4" w:rsidP="000205C4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26.250,00</w:t>
            </w:r>
          </w:p>
        </w:tc>
        <w:tc>
          <w:tcPr>
            <w:tcW w:w="1224" w:type="dxa"/>
          </w:tcPr>
          <w:p w:rsidR="000205C4" w:rsidRPr="004814A2" w:rsidRDefault="000205C4" w:rsidP="000205C4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123,82</w:t>
            </w:r>
          </w:p>
        </w:tc>
      </w:tr>
      <w:tr w:rsidR="00182D82" w:rsidRPr="004814A2" w:rsidTr="000205C4">
        <w:tc>
          <w:tcPr>
            <w:tcW w:w="1986" w:type="dxa"/>
          </w:tcPr>
          <w:p w:rsidR="00182D82" w:rsidRPr="004814A2" w:rsidRDefault="00182D82" w:rsidP="00065E0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40" w:type="dxa"/>
          </w:tcPr>
          <w:p w:rsidR="00182D82" w:rsidRPr="004814A2" w:rsidRDefault="00182D82" w:rsidP="00065E09">
            <w:pPr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Ukupno program:</w:t>
            </w:r>
          </w:p>
        </w:tc>
        <w:tc>
          <w:tcPr>
            <w:tcW w:w="1133" w:type="dxa"/>
          </w:tcPr>
          <w:p w:rsidR="00182D82" w:rsidRPr="004814A2" w:rsidRDefault="000205C4" w:rsidP="00065E09">
            <w:pPr>
              <w:jc w:val="right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21.200,00</w:t>
            </w:r>
          </w:p>
        </w:tc>
        <w:tc>
          <w:tcPr>
            <w:tcW w:w="1389" w:type="dxa"/>
          </w:tcPr>
          <w:p w:rsidR="00182D82" w:rsidRPr="004814A2" w:rsidRDefault="000205C4" w:rsidP="00065E09">
            <w:pPr>
              <w:jc w:val="right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5.050,00</w:t>
            </w:r>
          </w:p>
        </w:tc>
        <w:tc>
          <w:tcPr>
            <w:tcW w:w="1257" w:type="dxa"/>
          </w:tcPr>
          <w:p w:rsidR="00182D82" w:rsidRPr="004814A2" w:rsidRDefault="000205C4" w:rsidP="00065E09">
            <w:pPr>
              <w:jc w:val="right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26.250,00</w:t>
            </w:r>
          </w:p>
        </w:tc>
        <w:tc>
          <w:tcPr>
            <w:tcW w:w="1224" w:type="dxa"/>
          </w:tcPr>
          <w:p w:rsidR="00182D82" w:rsidRPr="004814A2" w:rsidRDefault="000205C4" w:rsidP="00065E09">
            <w:pPr>
              <w:jc w:val="right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123,82</w:t>
            </w:r>
          </w:p>
        </w:tc>
      </w:tr>
    </w:tbl>
    <w:p w:rsidR="00182D82" w:rsidRPr="004814A2" w:rsidRDefault="00182D82" w:rsidP="00182D82">
      <w:pPr>
        <w:spacing w:after="0" w:line="240" w:lineRule="auto"/>
        <w:rPr>
          <w:rFonts w:cstheme="minorHAnsi"/>
          <w:b/>
        </w:rPr>
      </w:pPr>
    </w:p>
    <w:p w:rsidR="00182D82" w:rsidRPr="004814A2" w:rsidRDefault="00182D82" w:rsidP="00FE7F0C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4814A2">
        <w:rPr>
          <w:rFonts w:cstheme="minorHAnsi"/>
        </w:rPr>
        <w:t>U nastavku se za svaku aktivnost/projekt daje sažeto obrazloženje i definiraju pokazatelji rezultata:</w:t>
      </w:r>
    </w:p>
    <w:tbl>
      <w:tblPr>
        <w:tblW w:w="95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29"/>
        <w:gridCol w:w="3402"/>
        <w:gridCol w:w="1134"/>
        <w:gridCol w:w="1388"/>
        <w:gridCol w:w="1588"/>
      </w:tblGrid>
      <w:tr w:rsidR="004F360C" w:rsidRPr="004814A2" w:rsidTr="004F360C">
        <w:trPr>
          <w:trHeight w:val="305"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60C" w:rsidRPr="004814A2" w:rsidRDefault="004F360C" w:rsidP="004F360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4814A2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   A100128 Pomoćnici u nastavi OŠ i SŠ</w:t>
            </w:r>
          </w:p>
        </w:tc>
      </w:tr>
      <w:tr w:rsidR="004F360C" w:rsidRPr="004814A2" w:rsidTr="004F360C">
        <w:trPr>
          <w:trHeight w:val="518"/>
        </w:trPr>
        <w:tc>
          <w:tcPr>
            <w:tcW w:w="95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60C" w:rsidRPr="004814A2" w:rsidRDefault="004F360C" w:rsidP="004F360C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i/>
                <w:color w:val="000000"/>
                <w:lang w:eastAsia="hr-HR"/>
              </w:rPr>
            </w:pPr>
            <w:r w:rsidRPr="004814A2">
              <w:rPr>
                <w:rFonts w:cstheme="minorHAnsi"/>
                <w:i/>
              </w:rPr>
              <w:lastRenderedPageBreak/>
              <w:t>Učenicima sa teškoćama je u velikoj mjeri omogućeno lakše kretanje i snalaženje te praćenje nastavnog procesa. Pozicija je uvećana  jer se ugovor ne raskida u 06.mjesecu nego traje do 31.08.2025. i novi započinje sa 01.09.2025. Po novom  planira se plaća za 12 mjeseci u godini  inače je bila praksa 10. mjeseci u godini</w:t>
            </w:r>
            <w:r w:rsidR="0037351A">
              <w:rPr>
                <w:rFonts w:cstheme="minorHAnsi"/>
                <w:i/>
              </w:rPr>
              <w:t xml:space="preserve"> jer se ugovor o radu raskidao preko ljetnih praznika. </w:t>
            </w:r>
            <w:r w:rsidRPr="004814A2">
              <w:rPr>
                <w:rFonts w:cstheme="minorHAnsi"/>
                <w:i/>
              </w:rPr>
              <w:t xml:space="preserve"> Planirano je više i zbog početka nove školske godine </w:t>
            </w:r>
            <w:r w:rsidR="00B900FE">
              <w:rPr>
                <w:rFonts w:cstheme="minorHAnsi"/>
                <w:i/>
              </w:rPr>
              <w:t xml:space="preserve">u </w:t>
            </w:r>
            <w:r w:rsidRPr="004814A2">
              <w:rPr>
                <w:rFonts w:cstheme="minorHAnsi"/>
                <w:i/>
              </w:rPr>
              <w:t>09.</w:t>
            </w:r>
            <w:r w:rsidR="00B900FE">
              <w:rPr>
                <w:rFonts w:cstheme="minorHAnsi"/>
                <w:i/>
              </w:rPr>
              <w:t xml:space="preserve"> mjesecu </w:t>
            </w:r>
            <w:r w:rsidRPr="004814A2">
              <w:rPr>
                <w:rFonts w:cstheme="minorHAnsi"/>
                <w:i/>
              </w:rPr>
              <w:t xml:space="preserve">2025. </w:t>
            </w:r>
            <w:r w:rsidR="00B900FE">
              <w:rPr>
                <w:rFonts w:cstheme="minorHAnsi"/>
                <w:i/>
              </w:rPr>
              <w:t xml:space="preserve">g. </w:t>
            </w:r>
            <w:r w:rsidRPr="004814A2">
              <w:rPr>
                <w:rFonts w:cstheme="minorHAnsi"/>
                <w:i/>
              </w:rPr>
              <w:t>jer  ne znamo  hoće li biti potrebe za još kojim pomoćnikom u nastavi.</w:t>
            </w:r>
          </w:p>
        </w:tc>
      </w:tr>
      <w:tr w:rsidR="00182D82" w:rsidRPr="004814A2" w:rsidTr="004F360C">
        <w:trPr>
          <w:trHeight w:val="518"/>
        </w:trPr>
        <w:tc>
          <w:tcPr>
            <w:tcW w:w="95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82" w:rsidRPr="004814A2" w:rsidRDefault="00182D82" w:rsidP="00065E0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82D82" w:rsidRPr="004814A2" w:rsidTr="004F360C">
        <w:trPr>
          <w:trHeight w:val="574"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D82" w:rsidRPr="004814A2" w:rsidRDefault="00182D82" w:rsidP="00065E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4814A2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182D82" w:rsidRPr="004814A2" w:rsidTr="006D1E86">
        <w:trPr>
          <w:trHeight w:val="574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D82" w:rsidRPr="004814A2" w:rsidRDefault="00182D82" w:rsidP="00065E0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b/>
                <w:color w:val="000000"/>
                <w:lang w:eastAsia="hr-HR"/>
              </w:rPr>
              <w:t>Pokazatelj</w:t>
            </w:r>
          </w:p>
          <w:p w:rsidR="00182D82" w:rsidRPr="004814A2" w:rsidRDefault="00182D82" w:rsidP="00065E0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b/>
                <w:color w:val="000000"/>
                <w:lang w:eastAsia="hr-HR"/>
              </w:rPr>
              <w:t>rezultata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D82" w:rsidRPr="004814A2" w:rsidRDefault="00182D82" w:rsidP="00065E0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b/>
                <w:color w:val="000000"/>
                <w:lang w:eastAsia="hr-HR"/>
              </w:rPr>
              <w:t>Definicija pokazatelja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D82" w:rsidRPr="004814A2" w:rsidRDefault="00182D82" w:rsidP="00065E0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b/>
                <w:color w:val="000000"/>
                <w:lang w:eastAsia="hr-HR"/>
              </w:rPr>
              <w:t>Jedinica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82" w:rsidRPr="004814A2" w:rsidRDefault="00182D82" w:rsidP="00065E0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b/>
                <w:color w:val="000000"/>
                <w:lang w:eastAsia="hr-HR"/>
              </w:rPr>
              <w:t>Polazna vrijednost 202</w:t>
            </w:r>
            <w:r w:rsidR="00674B63" w:rsidRPr="004814A2">
              <w:rPr>
                <w:rFonts w:eastAsia="Times New Roman" w:cstheme="minorHAnsi"/>
                <w:b/>
                <w:color w:val="000000"/>
                <w:lang w:eastAsia="hr-HR"/>
              </w:rPr>
              <w:t>5</w:t>
            </w:r>
            <w:r w:rsidRPr="004814A2">
              <w:rPr>
                <w:rFonts w:eastAsia="Times New Roman" w:cstheme="minorHAnsi"/>
                <w:b/>
                <w:color w:val="000000"/>
                <w:lang w:eastAsia="hr-HR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82" w:rsidRPr="004814A2" w:rsidRDefault="00182D82" w:rsidP="00065E0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b/>
                <w:color w:val="000000"/>
                <w:lang w:eastAsia="hr-HR"/>
              </w:rPr>
              <w:t>Ciljana vrijednost</w:t>
            </w:r>
          </w:p>
          <w:p w:rsidR="00182D82" w:rsidRPr="004814A2" w:rsidRDefault="00182D82" w:rsidP="00065E0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b/>
                <w:color w:val="000000"/>
                <w:lang w:eastAsia="hr-HR"/>
              </w:rPr>
              <w:t>202</w:t>
            </w:r>
            <w:r w:rsidR="00674B63" w:rsidRPr="004814A2">
              <w:rPr>
                <w:rFonts w:eastAsia="Times New Roman" w:cstheme="minorHAnsi"/>
                <w:b/>
                <w:color w:val="000000"/>
                <w:lang w:eastAsia="hr-HR"/>
              </w:rPr>
              <w:t>5</w:t>
            </w:r>
            <w:r w:rsidRPr="004814A2">
              <w:rPr>
                <w:rFonts w:eastAsia="Times New Roman" w:cstheme="minorHAnsi"/>
                <w:b/>
                <w:color w:val="000000"/>
                <w:lang w:eastAsia="hr-HR"/>
              </w:rPr>
              <w:t>.</w:t>
            </w:r>
          </w:p>
        </w:tc>
      </w:tr>
      <w:tr w:rsidR="00FE7F0C" w:rsidRPr="004814A2" w:rsidTr="006D1E86">
        <w:trPr>
          <w:trHeight w:val="287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F0C" w:rsidRPr="004814A2" w:rsidRDefault="00FE7F0C" w:rsidP="006D1E86">
            <w:pPr>
              <w:spacing w:before="240" w:line="240" w:lineRule="auto"/>
              <w:rPr>
                <w:rFonts w:eastAsia="Times New Roman" w:cstheme="minorHAnsi"/>
                <w:i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i/>
                <w:color w:val="000000"/>
                <w:lang w:eastAsia="ar-SA"/>
              </w:rPr>
              <w:t>Uspješno završeni razredi učenika s teškoćama</w:t>
            </w:r>
          </w:p>
          <w:p w:rsidR="00FE7F0C" w:rsidRPr="004814A2" w:rsidRDefault="00FE7F0C" w:rsidP="006D1E86">
            <w:pPr>
              <w:spacing w:before="240" w:line="240" w:lineRule="auto"/>
              <w:jc w:val="both"/>
              <w:rPr>
                <w:rFonts w:eastAsia="Times New Roman" w:cstheme="minorHAnsi"/>
                <w:i/>
                <w:color w:val="000000"/>
                <w:lang w:eastAsia="hr-H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F0C" w:rsidRPr="004814A2" w:rsidRDefault="00FE7F0C" w:rsidP="006D1E86">
            <w:pPr>
              <w:spacing w:before="240" w:after="0" w:line="240" w:lineRule="auto"/>
              <w:rPr>
                <w:rFonts w:eastAsia="Times New Roman" w:cstheme="minorHAnsi"/>
                <w:i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i/>
                <w:color w:val="000000"/>
                <w:lang w:eastAsia="hr-HR"/>
              </w:rPr>
              <w:t>Uspješnost učenika s teškoćama pokazatelj je važnosti pomoćnika u nastavi</w:t>
            </w:r>
          </w:p>
          <w:p w:rsidR="00FE7F0C" w:rsidRPr="004814A2" w:rsidRDefault="00FE7F0C" w:rsidP="006D1E86">
            <w:pPr>
              <w:spacing w:before="240" w:line="240" w:lineRule="auto"/>
              <w:jc w:val="both"/>
              <w:rPr>
                <w:rFonts w:eastAsia="Times New Roman" w:cstheme="minorHAnsi"/>
                <w:i/>
                <w:color w:val="00000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1E86" w:rsidRPr="004814A2" w:rsidRDefault="006D1E86" w:rsidP="006D1E86">
            <w:pPr>
              <w:spacing w:before="240"/>
              <w:rPr>
                <w:rFonts w:cstheme="minorHAnsi"/>
              </w:rPr>
            </w:pPr>
          </w:p>
          <w:p w:rsidR="00FE7F0C" w:rsidRPr="004814A2" w:rsidRDefault="00FE7F0C" w:rsidP="006D1E86">
            <w:pPr>
              <w:spacing w:before="240"/>
              <w:rPr>
                <w:rFonts w:cstheme="minorHAnsi"/>
              </w:rPr>
            </w:pPr>
            <w:r w:rsidRPr="004814A2">
              <w:rPr>
                <w:rFonts w:cstheme="minorHAnsi"/>
              </w:rPr>
              <w:t>%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E86" w:rsidRPr="004814A2" w:rsidRDefault="006D1E86" w:rsidP="006D1E86">
            <w:pPr>
              <w:spacing w:before="240"/>
              <w:rPr>
                <w:rFonts w:cstheme="minorHAnsi"/>
              </w:rPr>
            </w:pPr>
          </w:p>
          <w:p w:rsidR="00FE7F0C" w:rsidRPr="004814A2" w:rsidRDefault="00FE7F0C" w:rsidP="006D1E86">
            <w:pPr>
              <w:spacing w:before="240"/>
              <w:rPr>
                <w:rFonts w:cstheme="minorHAnsi"/>
              </w:rPr>
            </w:pPr>
            <w:r w:rsidRPr="004814A2">
              <w:rPr>
                <w:rFonts w:cstheme="minorHAnsi"/>
              </w:rPr>
              <w:t>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F0C" w:rsidRPr="004814A2" w:rsidRDefault="00FE7F0C" w:rsidP="006D1E86">
            <w:pPr>
              <w:spacing w:before="24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color w:val="000000"/>
                <w:lang w:eastAsia="hr-HR"/>
              </w:rPr>
              <w:t>100</w:t>
            </w:r>
          </w:p>
        </w:tc>
      </w:tr>
    </w:tbl>
    <w:p w:rsidR="004C485A" w:rsidRPr="004814A2" w:rsidRDefault="004C485A" w:rsidP="00B8429F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</w:p>
    <w:p w:rsidR="00B8429F" w:rsidRPr="004814A2" w:rsidRDefault="00B8429F" w:rsidP="00B8429F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 w:rsidRPr="004814A2">
        <w:rPr>
          <w:rFonts w:cstheme="minorHAnsi"/>
          <w:b/>
        </w:rPr>
        <w:t>ŠIFRA I NAZIV PROGRAMA:</w:t>
      </w:r>
      <w:r w:rsidRPr="004814A2">
        <w:rPr>
          <w:rFonts w:cstheme="minorHAnsi"/>
          <w:b/>
        </w:rPr>
        <w:tab/>
        <w:t>180 Centar kompetentnosti</w:t>
      </w:r>
    </w:p>
    <w:p w:rsidR="00762D1B" w:rsidRPr="004814A2" w:rsidRDefault="00762D1B" w:rsidP="00AE72FF">
      <w:pPr>
        <w:spacing w:after="0" w:line="240" w:lineRule="auto"/>
        <w:jc w:val="both"/>
        <w:rPr>
          <w:rFonts w:cstheme="minorHAnsi"/>
          <w:b/>
        </w:rPr>
      </w:pPr>
    </w:p>
    <w:p w:rsidR="00AE72FF" w:rsidRPr="004814A2" w:rsidRDefault="00AE72FF" w:rsidP="00AE72FF">
      <w:pPr>
        <w:spacing w:after="0" w:line="240" w:lineRule="auto"/>
        <w:jc w:val="both"/>
        <w:rPr>
          <w:rFonts w:cstheme="minorHAnsi"/>
          <w:b/>
        </w:rPr>
      </w:pPr>
      <w:r w:rsidRPr="004814A2">
        <w:rPr>
          <w:rFonts w:cstheme="minorHAnsi"/>
          <w:b/>
        </w:rPr>
        <w:t xml:space="preserve">SVRHA PROGRAMA:  </w:t>
      </w:r>
      <w:r w:rsidRPr="004814A2">
        <w:rPr>
          <w:rFonts w:cstheme="minorHAnsi"/>
          <w:bCs/>
          <w:i/>
        </w:rPr>
        <w:t>Svrha programa je poboljšanje kvalitete ljudskog kapitala i razvoj konkurentnosti na tržištu rada kroz proces obrazovanja, uključujući i cijelo životno obrazovanje. Regionalni centri kompetentnosti su ustanove za strukovno obrazovanje imenovane od strane Ministarstva znanosti i obrazovanja u različitim obrazovnim sektorima. RCK-ovi su mijesta izvrsnosti strukovnog obrazovanja u kojima se uz osnovnu djelatnost strukovnog obrazovanja, koja obuhvaća i provedbu učenja temeljnog na radu, obavlja i osposobljavanje i usavršavanje i druge djelatnosti koje doprinose poboljšanju kvalitete strukovnog obrazovanja i osposobljavanja i njegove prilagodbe potreba gospodarstva i tržišta rada. Program čine projekti čiji je cilj uspostava organizacijskih, programskih i infrastrukturnih uvjeta rada RCK u strukovnom obrazovanju kao podrška procesu reforme strukovnog obrazovanja i osposobljavanja. Nositelji ili partneri u provedbi projekta suTehnička škola Karlovac, Trgovačko ugostiteljska škola Karlovac i Veleučilište Karlovac.</w:t>
      </w:r>
    </w:p>
    <w:p w:rsidR="00AE72FF" w:rsidRPr="004814A2" w:rsidRDefault="00AE72FF" w:rsidP="00AE72FF">
      <w:pPr>
        <w:spacing w:after="0" w:line="240" w:lineRule="auto"/>
        <w:jc w:val="both"/>
        <w:rPr>
          <w:rFonts w:cstheme="minorHAnsi"/>
          <w:b/>
        </w:rPr>
      </w:pPr>
    </w:p>
    <w:p w:rsidR="00AE72FF" w:rsidRPr="004814A2" w:rsidRDefault="00AE72FF" w:rsidP="00AE72FF">
      <w:pPr>
        <w:spacing w:after="0" w:line="240" w:lineRule="auto"/>
        <w:jc w:val="both"/>
        <w:rPr>
          <w:rFonts w:cstheme="minorHAnsi"/>
          <w:i/>
        </w:rPr>
      </w:pPr>
      <w:r w:rsidRPr="004814A2">
        <w:rPr>
          <w:rFonts w:cstheme="minorHAnsi"/>
          <w:b/>
        </w:rPr>
        <w:t xml:space="preserve">POVEZANOST PROGRAMA SA STRATEŠKIM DOKUMENTIMA I GODIŠNJIM PLANOM RADA: </w:t>
      </w:r>
      <w:r w:rsidRPr="004814A2">
        <w:rPr>
          <w:rFonts w:cstheme="minorHAnsi"/>
          <w:i/>
        </w:rPr>
        <w:t>Nacionalni strateški dokumenti koji daju podlogu za provedbu programa su Strategija obrazovanja, znanosti i tehnologije (2014.) i Program razvoja sustava strukovnog obrazovanja i osposobljavanja (2016.). Regionalni strateški dokument koji dokazuje relevantnost projekta je Razvojna strategija KŽ 2020.+ (kroz strateški cilj 2. Oživljavanje i održivi razvoj ruralnih područja; Razvojni prioritet ŽRS: Prioritet 2.3. Razvoj ljudskih potencijala; mjera 2.3.1. Jačanje ljudskih kapaciteta; Strateški projekti Karlovačke županije br. 9 Regionalni centri kompetencija, centri izvrsnosti i kompetencija u srednjem, višem i visokom obrazovanju). Provedbeni program Karlovačke županije 2021.-2025. (kroz specifični cilj 1. konkurentno i inovativno gospodarstvo/ Specifični cilj 2. Obrazovani i zaposleni ljudi/ PROGRAM 180: Centar kompetentnosti)</w:t>
      </w:r>
    </w:p>
    <w:p w:rsidR="00AE72FF" w:rsidRPr="004814A2" w:rsidRDefault="00AE72FF" w:rsidP="00AE72FF">
      <w:pPr>
        <w:spacing w:after="0" w:line="240" w:lineRule="auto"/>
        <w:jc w:val="both"/>
        <w:rPr>
          <w:rFonts w:cstheme="minorHAnsi"/>
          <w:b/>
        </w:rPr>
      </w:pPr>
    </w:p>
    <w:p w:rsidR="00AE72FF" w:rsidRPr="004814A2" w:rsidRDefault="00AE72FF" w:rsidP="00AE72FF">
      <w:pPr>
        <w:spacing w:after="0" w:line="240" w:lineRule="auto"/>
        <w:rPr>
          <w:rFonts w:cstheme="minorHAnsi"/>
          <w:i/>
        </w:rPr>
      </w:pPr>
      <w:r w:rsidRPr="004814A2">
        <w:rPr>
          <w:rFonts w:cstheme="minorHAnsi"/>
          <w:b/>
        </w:rPr>
        <w:t xml:space="preserve">ZAKONSKE I DRUGE PODLOGE NA KOJIMA SE PROGRAM ZASNIVA: </w:t>
      </w:r>
    </w:p>
    <w:p w:rsidR="00AE72FF" w:rsidRPr="004814A2" w:rsidRDefault="00AE72FF" w:rsidP="00AE72FF">
      <w:pPr>
        <w:spacing w:after="0" w:line="240" w:lineRule="auto"/>
        <w:rPr>
          <w:rFonts w:cstheme="minorHAnsi"/>
          <w:i/>
        </w:rPr>
      </w:pPr>
      <w:r w:rsidRPr="004814A2">
        <w:rPr>
          <w:rFonts w:cstheme="minorHAnsi"/>
          <w:i/>
        </w:rPr>
        <w:t>Zakon o strukovnom obrazovanju (NN30/09, 24/10, 22/13, 25/18, 69/22)</w:t>
      </w:r>
    </w:p>
    <w:p w:rsidR="00AE72FF" w:rsidRPr="004814A2" w:rsidRDefault="00AE72FF" w:rsidP="00AE72FF">
      <w:pPr>
        <w:spacing w:after="0" w:line="240" w:lineRule="auto"/>
        <w:rPr>
          <w:rFonts w:cstheme="minorHAnsi"/>
          <w:i/>
        </w:rPr>
      </w:pPr>
      <w:r w:rsidRPr="004814A2">
        <w:rPr>
          <w:rFonts w:cstheme="minorHAnsi"/>
          <w:i/>
        </w:rPr>
        <w:t>Zakon o odgoju i obrazovanju u osnovnoj  i srednjoj školi (NN87/08, 86/09, 92/10, 105/10, 90/11, 5/12, 16/12, 86/12, 126/12, 94/13, 152/14, 07/17, 68/18, 98/19, 64/20, 151/22, 155/23, 156/23)</w:t>
      </w:r>
    </w:p>
    <w:p w:rsidR="00AE72FF" w:rsidRPr="004814A2" w:rsidRDefault="00AE72FF" w:rsidP="00AE72FF">
      <w:pPr>
        <w:spacing w:after="0" w:line="240" w:lineRule="auto"/>
        <w:rPr>
          <w:rFonts w:cstheme="minorHAnsi"/>
          <w:i/>
        </w:rPr>
      </w:pPr>
      <w:r w:rsidRPr="004814A2">
        <w:rPr>
          <w:rFonts w:cstheme="minorHAnsi"/>
          <w:i/>
        </w:rPr>
        <w:t>Zakon o obrazovanju odraslih (NN 144/21)</w:t>
      </w:r>
    </w:p>
    <w:p w:rsidR="00AE72FF" w:rsidRPr="004814A2" w:rsidRDefault="00AE72FF" w:rsidP="00AE72FF">
      <w:pPr>
        <w:spacing w:after="0" w:line="240" w:lineRule="auto"/>
        <w:rPr>
          <w:rFonts w:cstheme="minorHAnsi"/>
          <w:i/>
        </w:rPr>
      </w:pPr>
      <w:r w:rsidRPr="004814A2">
        <w:rPr>
          <w:rFonts w:cstheme="minorHAnsi"/>
          <w:i/>
        </w:rPr>
        <w:t>Odluka o donošenju Nacionalnog kurikuluma za strukovno obrazovanje (NN62/18)</w:t>
      </w:r>
    </w:p>
    <w:p w:rsidR="00AE72FF" w:rsidRPr="004814A2" w:rsidRDefault="00AE72FF" w:rsidP="00AE72FF">
      <w:pPr>
        <w:spacing w:after="0" w:line="240" w:lineRule="auto"/>
        <w:rPr>
          <w:rFonts w:cstheme="minorHAnsi"/>
          <w:i/>
        </w:rPr>
      </w:pPr>
      <w:r w:rsidRPr="004814A2">
        <w:rPr>
          <w:rFonts w:cstheme="minorHAnsi"/>
          <w:i/>
        </w:rPr>
        <w:t>Državni pedagoški standard srednjoškolskog sustava odgoja i obrazovanja (NN 63/08, 90/10)</w:t>
      </w:r>
    </w:p>
    <w:p w:rsidR="00AE72FF" w:rsidRPr="004814A2" w:rsidRDefault="00AE72FF" w:rsidP="00AE72FF">
      <w:pPr>
        <w:spacing w:after="60" w:line="256" w:lineRule="auto"/>
        <w:contextualSpacing/>
        <w:jc w:val="both"/>
        <w:rPr>
          <w:rFonts w:cstheme="minorHAnsi"/>
          <w:i/>
        </w:rPr>
      </w:pPr>
      <w:bookmarkStart w:id="1" w:name="_Hlk160106059"/>
    </w:p>
    <w:p w:rsidR="00AE72FF" w:rsidRPr="004814A2" w:rsidRDefault="00AE72FF" w:rsidP="00AE72FF">
      <w:pPr>
        <w:spacing w:after="0" w:line="240" w:lineRule="auto"/>
        <w:jc w:val="both"/>
        <w:rPr>
          <w:rFonts w:cstheme="minorHAnsi"/>
          <w:b/>
        </w:rPr>
      </w:pPr>
      <w:r w:rsidRPr="004814A2">
        <w:rPr>
          <w:rFonts w:cstheme="minorHAnsi"/>
          <w:b/>
        </w:rPr>
        <w:t xml:space="preserve">ISHODIŠTE I POKAZATELJI NA KOJIMA SE ZASNIVAJU IZRAČUNI I OCJENE POTREBNIH SREDSTAVA ZA </w:t>
      </w:r>
    </w:p>
    <w:p w:rsidR="00AE72FF" w:rsidRPr="004814A2" w:rsidRDefault="00AE72FF" w:rsidP="00AE72FF">
      <w:pPr>
        <w:spacing w:after="0" w:line="240" w:lineRule="auto"/>
        <w:jc w:val="both"/>
        <w:rPr>
          <w:rFonts w:cstheme="minorHAnsi"/>
          <w:b/>
        </w:rPr>
      </w:pPr>
      <w:r w:rsidRPr="004814A2">
        <w:rPr>
          <w:rFonts w:cstheme="minorHAnsi"/>
          <w:b/>
        </w:rPr>
        <w:t>PROVOĐENJE PROGRAMA:</w:t>
      </w:r>
    </w:p>
    <w:bookmarkEnd w:id="1"/>
    <w:p w:rsidR="00AE72FF" w:rsidRPr="004814A2" w:rsidRDefault="00AE72FF" w:rsidP="00AE72FF">
      <w:pPr>
        <w:spacing w:after="0" w:line="240" w:lineRule="auto"/>
        <w:rPr>
          <w:rFonts w:cstheme="minorHAnsi"/>
          <w:b/>
        </w:rPr>
      </w:pPr>
      <w:r w:rsidRPr="004814A2">
        <w:rPr>
          <w:rFonts w:cstheme="minorHAnsi"/>
          <w:i/>
        </w:rPr>
        <w:t>Upute proračunskim korisnicima za izradu Proračuna Karlovačke županije  2025-2027.</w:t>
      </w:r>
    </w:p>
    <w:p w:rsidR="00AE72FF" w:rsidRPr="004814A2" w:rsidRDefault="00AE72FF" w:rsidP="00AE72FF">
      <w:pPr>
        <w:spacing w:after="0" w:line="240" w:lineRule="auto"/>
        <w:rPr>
          <w:rFonts w:cstheme="minorHAnsi"/>
          <w:b/>
        </w:rPr>
      </w:pPr>
    </w:p>
    <w:p w:rsidR="00AE72FF" w:rsidRPr="004814A2" w:rsidRDefault="00AE72FF" w:rsidP="00AE72FF">
      <w:pPr>
        <w:spacing w:after="0" w:line="240" w:lineRule="auto"/>
        <w:rPr>
          <w:rFonts w:cstheme="minorHAnsi"/>
          <w:b/>
        </w:rPr>
      </w:pPr>
      <w:r w:rsidRPr="004814A2">
        <w:rPr>
          <w:rFonts w:cstheme="minorHAnsi"/>
          <w:b/>
        </w:rPr>
        <w:lastRenderedPageBreak/>
        <w:t>IZVJEŠTAJ O POSTIGNUTIM CILJEVIMA I REZULTATIMA PROGRAMA TEMELJENIM NA POKAZATELJIMA USPJEŠNOSTI U PRETHODNOJ GODINI:</w:t>
      </w:r>
    </w:p>
    <w:p w:rsidR="00762D1B" w:rsidRPr="00B60558" w:rsidRDefault="00AE72FF" w:rsidP="00ED36F3">
      <w:pPr>
        <w:spacing w:after="0" w:line="240" w:lineRule="auto"/>
        <w:jc w:val="both"/>
        <w:rPr>
          <w:rFonts w:cstheme="minorHAnsi"/>
          <w:i/>
        </w:rPr>
      </w:pPr>
      <w:r w:rsidRPr="00B60558">
        <w:rPr>
          <w:rFonts w:cstheme="minorHAnsi"/>
          <w:i/>
        </w:rPr>
        <w:t xml:space="preserve">Projekti RCK RECEPT i Mreža kom5entnosti odnose se na  uspostavu prostorno tehničkih uvjeta Regionalnog centra kompetentnosti u obrazovnim (pod) sektorima elektrotehnike i računalstvo, strojarstvo, turizam i ugostiteljstvo te stvaranje mreže suradnje različitih sektora na području Karlovačke i Primorsko goranske županije. Provedbu projekta čini rekonstrukcija objekta „Oružana“. Projektom će bit obuhvaćene četiri ciljne skupine: učenici, odgojno-obrazovni radnici u ustanovama za strukovno obrazovanje; zaposlenici u malim, srednjim i velikim poduzećima , obrtnici i drugim gospodarstvenici; nezaposleni; osobe s invaliditetom,/učenici s teškoćama. Sredstva za provedbu projekta osigurana su kroz Operativni program „Konkurentnost i kohezija 2014-2020“. u Europskom fondu za regionalni razvoj. Građevinski radovi na  rekonstrukciji  „Oružane“ </w:t>
      </w:r>
      <w:r w:rsidR="00533846" w:rsidRPr="00B60558">
        <w:rPr>
          <w:rFonts w:cstheme="minorHAnsi"/>
          <w:i/>
        </w:rPr>
        <w:t xml:space="preserve">završeni su. </w:t>
      </w:r>
    </w:p>
    <w:p w:rsidR="00762D1B" w:rsidRPr="00B60558" w:rsidRDefault="00762D1B" w:rsidP="00AE72FF">
      <w:pPr>
        <w:spacing w:after="0" w:line="240" w:lineRule="auto"/>
        <w:rPr>
          <w:rFonts w:cstheme="minorHAnsi"/>
          <w:b/>
        </w:rPr>
      </w:pPr>
    </w:p>
    <w:p w:rsidR="004C485A" w:rsidRPr="004814A2" w:rsidRDefault="004C485A" w:rsidP="004C485A">
      <w:pPr>
        <w:spacing w:after="0" w:line="240" w:lineRule="auto"/>
        <w:jc w:val="both"/>
        <w:rPr>
          <w:rFonts w:cstheme="minorHAnsi"/>
          <w:b/>
        </w:rPr>
      </w:pPr>
      <w:r w:rsidRPr="00B60558">
        <w:rPr>
          <w:rFonts w:cstheme="minorHAnsi"/>
          <w:b/>
        </w:rPr>
        <w:t xml:space="preserve">POKAZATELJI USPJEŠNOSTI PROGRAMA: </w:t>
      </w:r>
      <w:r w:rsidRPr="00B60558">
        <w:rPr>
          <w:rFonts w:cstheme="minorHAnsi"/>
          <w:i/>
        </w:rPr>
        <w:t xml:space="preserve">(pokazatelji uspješnosti predstavljaju podlogu za mjerenje učinkovitosti provedbe </w:t>
      </w:r>
      <w:r w:rsidRPr="00B60558">
        <w:rPr>
          <w:rFonts w:cstheme="minorHAnsi"/>
          <w:b/>
          <w:bCs/>
          <w:i/>
        </w:rPr>
        <w:t>programa</w:t>
      </w:r>
      <w:r w:rsidRPr="00B60558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tbl>
      <w:tblPr>
        <w:tblStyle w:val="Reetkatablice1"/>
        <w:tblW w:w="9918" w:type="dxa"/>
        <w:tblLayout w:type="fixed"/>
        <w:tblLook w:val="04A0" w:firstRow="1" w:lastRow="0" w:firstColumn="1" w:lastColumn="0" w:noHBand="0" w:noVBand="1"/>
      </w:tblPr>
      <w:tblGrid>
        <w:gridCol w:w="2122"/>
        <w:gridCol w:w="3260"/>
        <w:gridCol w:w="992"/>
        <w:gridCol w:w="1701"/>
        <w:gridCol w:w="1843"/>
      </w:tblGrid>
      <w:tr w:rsidR="00AE72FF" w:rsidRPr="004814A2" w:rsidTr="00875E77">
        <w:trPr>
          <w:trHeight w:val="634"/>
        </w:trPr>
        <w:tc>
          <w:tcPr>
            <w:tcW w:w="2122" w:type="dxa"/>
            <w:vAlign w:val="center"/>
          </w:tcPr>
          <w:p w:rsidR="00AE72FF" w:rsidRPr="004814A2" w:rsidRDefault="00AE72FF" w:rsidP="00AE72FF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3260" w:type="dxa"/>
            <w:vAlign w:val="center"/>
          </w:tcPr>
          <w:p w:rsidR="00AE72FF" w:rsidRPr="004814A2" w:rsidRDefault="00AE72FF" w:rsidP="00AE72FF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Definicija</w:t>
            </w:r>
          </w:p>
        </w:tc>
        <w:tc>
          <w:tcPr>
            <w:tcW w:w="992" w:type="dxa"/>
            <w:vAlign w:val="center"/>
          </w:tcPr>
          <w:p w:rsidR="00AE72FF" w:rsidRPr="004814A2" w:rsidRDefault="00AE72FF" w:rsidP="00AE72FF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Jedinica</w:t>
            </w:r>
          </w:p>
        </w:tc>
        <w:tc>
          <w:tcPr>
            <w:tcW w:w="1701" w:type="dxa"/>
            <w:vAlign w:val="center"/>
          </w:tcPr>
          <w:p w:rsidR="00AE72FF" w:rsidRPr="004814A2" w:rsidRDefault="00AE72FF" w:rsidP="00AE72FF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 xml:space="preserve">Polazna vrijednost  </w:t>
            </w:r>
          </w:p>
        </w:tc>
        <w:tc>
          <w:tcPr>
            <w:tcW w:w="1843" w:type="dxa"/>
            <w:vAlign w:val="center"/>
          </w:tcPr>
          <w:p w:rsidR="00AE72FF" w:rsidRPr="004814A2" w:rsidRDefault="00AE72FF" w:rsidP="00AE72FF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Ciljana vrijednost 2025.</w:t>
            </w:r>
          </w:p>
        </w:tc>
      </w:tr>
      <w:tr w:rsidR="00A144BC" w:rsidRPr="004814A2" w:rsidTr="00875E77">
        <w:trPr>
          <w:trHeight w:val="207"/>
        </w:trPr>
        <w:tc>
          <w:tcPr>
            <w:tcW w:w="2122" w:type="dxa"/>
          </w:tcPr>
          <w:p w:rsidR="00A144BC" w:rsidRPr="004814A2" w:rsidRDefault="00A144BC" w:rsidP="00A144BC">
            <w:pPr>
              <w:rPr>
                <w:rFonts w:cstheme="minorHAnsi"/>
                <w:i/>
              </w:rPr>
            </w:pPr>
            <w:r w:rsidRPr="004814A2">
              <w:rPr>
                <w:rFonts w:cstheme="minorHAnsi"/>
                <w:i/>
              </w:rPr>
              <w:t xml:space="preserve">Ostvarenje plana tekućeg i investicijskog održavanja objekta </w:t>
            </w:r>
          </w:p>
        </w:tc>
        <w:tc>
          <w:tcPr>
            <w:tcW w:w="3260" w:type="dxa"/>
          </w:tcPr>
          <w:p w:rsidR="00A144BC" w:rsidRPr="004814A2" w:rsidRDefault="00A144BC" w:rsidP="00A144BC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Financiranjem prioritetnih radova na objektu te nabavom opreme osigurati rad škole</w:t>
            </w:r>
          </w:p>
        </w:tc>
        <w:tc>
          <w:tcPr>
            <w:tcW w:w="992" w:type="dxa"/>
          </w:tcPr>
          <w:p w:rsidR="00A144BC" w:rsidRPr="004814A2" w:rsidRDefault="00A144BC" w:rsidP="00A144BC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% plana</w:t>
            </w:r>
          </w:p>
        </w:tc>
        <w:tc>
          <w:tcPr>
            <w:tcW w:w="1701" w:type="dxa"/>
          </w:tcPr>
          <w:p w:rsidR="00A144BC" w:rsidRPr="004814A2" w:rsidRDefault="00A144BC" w:rsidP="00A144BC">
            <w:pPr>
              <w:jc w:val="right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100%</w:t>
            </w:r>
          </w:p>
        </w:tc>
        <w:tc>
          <w:tcPr>
            <w:tcW w:w="1843" w:type="dxa"/>
          </w:tcPr>
          <w:p w:rsidR="00A144BC" w:rsidRPr="004814A2" w:rsidRDefault="00A144BC" w:rsidP="00A144BC">
            <w:pPr>
              <w:jc w:val="right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100%</w:t>
            </w:r>
          </w:p>
        </w:tc>
      </w:tr>
    </w:tbl>
    <w:p w:rsidR="00DA0252" w:rsidRDefault="00DA0252" w:rsidP="00762D1B">
      <w:pPr>
        <w:spacing w:after="0" w:line="240" w:lineRule="auto"/>
        <w:rPr>
          <w:rFonts w:cstheme="minorHAnsi"/>
        </w:rPr>
      </w:pPr>
    </w:p>
    <w:p w:rsidR="00762D1B" w:rsidRPr="004814A2" w:rsidRDefault="00762D1B" w:rsidP="00762D1B">
      <w:pPr>
        <w:spacing w:after="0" w:line="240" w:lineRule="auto"/>
        <w:rPr>
          <w:rFonts w:cstheme="minorHAnsi"/>
          <w:b/>
        </w:rPr>
      </w:pPr>
      <w:r w:rsidRPr="004814A2">
        <w:rPr>
          <w:rFonts w:cstheme="minorHAnsi"/>
          <w:b/>
        </w:rPr>
        <w:t>NAČIN I SREDSTVA ZA REALIZACIJU PROGRAMA:</w:t>
      </w:r>
    </w:p>
    <w:tbl>
      <w:tblPr>
        <w:tblStyle w:val="Reetkatablice2"/>
        <w:tblW w:w="9918" w:type="dxa"/>
        <w:tblLook w:val="04A0" w:firstRow="1" w:lastRow="0" w:firstColumn="1" w:lastColumn="0" w:noHBand="0" w:noVBand="1"/>
      </w:tblPr>
      <w:tblGrid>
        <w:gridCol w:w="1987"/>
        <w:gridCol w:w="2119"/>
        <w:gridCol w:w="1559"/>
        <w:gridCol w:w="1499"/>
        <w:gridCol w:w="1394"/>
        <w:gridCol w:w="1360"/>
      </w:tblGrid>
      <w:tr w:rsidR="00762D1B" w:rsidRPr="004814A2" w:rsidTr="00875E77">
        <w:tc>
          <w:tcPr>
            <w:tcW w:w="1987" w:type="dxa"/>
          </w:tcPr>
          <w:p w:rsidR="00762D1B" w:rsidRPr="004814A2" w:rsidRDefault="00762D1B" w:rsidP="00762D1B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119" w:type="dxa"/>
          </w:tcPr>
          <w:p w:rsidR="00762D1B" w:rsidRPr="004814A2" w:rsidRDefault="00762D1B" w:rsidP="00762D1B">
            <w:pPr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559" w:type="dxa"/>
          </w:tcPr>
          <w:p w:rsidR="00762D1B" w:rsidRPr="004814A2" w:rsidRDefault="00762D1B" w:rsidP="00762D1B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PLAN 202</w:t>
            </w:r>
            <w:r w:rsidR="00FD4670">
              <w:rPr>
                <w:rFonts w:cstheme="minorHAnsi"/>
                <w:b/>
              </w:rPr>
              <w:t>5</w:t>
            </w:r>
            <w:r w:rsidRPr="004814A2">
              <w:rPr>
                <w:rFonts w:cstheme="minorHAnsi"/>
                <w:b/>
              </w:rPr>
              <w:t>.</w:t>
            </w:r>
          </w:p>
        </w:tc>
        <w:tc>
          <w:tcPr>
            <w:tcW w:w="1499" w:type="dxa"/>
          </w:tcPr>
          <w:p w:rsidR="00762D1B" w:rsidRPr="004814A2" w:rsidRDefault="00762D1B" w:rsidP="00762D1B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POVEĆANJE/</w:t>
            </w:r>
          </w:p>
          <w:p w:rsidR="00762D1B" w:rsidRPr="004814A2" w:rsidRDefault="00762D1B" w:rsidP="00762D1B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SMANJENJE</w:t>
            </w:r>
          </w:p>
        </w:tc>
        <w:tc>
          <w:tcPr>
            <w:tcW w:w="1394" w:type="dxa"/>
          </w:tcPr>
          <w:p w:rsidR="00762D1B" w:rsidRPr="004814A2" w:rsidRDefault="00762D1B" w:rsidP="00762D1B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NOVI PLAN 202</w:t>
            </w:r>
            <w:r w:rsidR="00F97E1E">
              <w:rPr>
                <w:rFonts w:cstheme="minorHAnsi"/>
                <w:b/>
              </w:rPr>
              <w:t>5</w:t>
            </w:r>
            <w:r w:rsidRPr="004814A2">
              <w:rPr>
                <w:rFonts w:cstheme="minorHAnsi"/>
                <w:b/>
              </w:rPr>
              <w:t>.</w:t>
            </w:r>
          </w:p>
        </w:tc>
        <w:tc>
          <w:tcPr>
            <w:tcW w:w="1360" w:type="dxa"/>
          </w:tcPr>
          <w:p w:rsidR="00762D1B" w:rsidRPr="004814A2" w:rsidRDefault="00762D1B" w:rsidP="00762D1B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IND.</w:t>
            </w:r>
          </w:p>
          <w:p w:rsidR="00762D1B" w:rsidRPr="004814A2" w:rsidRDefault="00762D1B" w:rsidP="00762D1B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(5/3)</w:t>
            </w:r>
          </w:p>
        </w:tc>
      </w:tr>
      <w:tr w:rsidR="00762D1B" w:rsidRPr="004814A2" w:rsidTr="00875E77">
        <w:tc>
          <w:tcPr>
            <w:tcW w:w="1987" w:type="dxa"/>
          </w:tcPr>
          <w:p w:rsidR="00762D1B" w:rsidRPr="004814A2" w:rsidRDefault="00762D1B" w:rsidP="00762D1B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1</w:t>
            </w:r>
          </w:p>
        </w:tc>
        <w:tc>
          <w:tcPr>
            <w:tcW w:w="2119" w:type="dxa"/>
          </w:tcPr>
          <w:p w:rsidR="00762D1B" w:rsidRPr="004814A2" w:rsidRDefault="00762D1B" w:rsidP="00762D1B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2</w:t>
            </w:r>
          </w:p>
        </w:tc>
        <w:tc>
          <w:tcPr>
            <w:tcW w:w="1559" w:type="dxa"/>
          </w:tcPr>
          <w:p w:rsidR="00762D1B" w:rsidRPr="004814A2" w:rsidRDefault="00762D1B" w:rsidP="00762D1B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3</w:t>
            </w:r>
          </w:p>
        </w:tc>
        <w:tc>
          <w:tcPr>
            <w:tcW w:w="1499" w:type="dxa"/>
          </w:tcPr>
          <w:p w:rsidR="00762D1B" w:rsidRPr="004814A2" w:rsidRDefault="00762D1B" w:rsidP="00762D1B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4</w:t>
            </w:r>
          </w:p>
        </w:tc>
        <w:tc>
          <w:tcPr>
            <w:tcW w:w="1394" w:type="dxa"/>
          </w:tcPr>
          <w:p w:rsidR="00762D1B" w:rsidRPr="004814A2" w:rsidRDefault="00762D1B" w:rsidP="00762D1B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5</w:t>
            </w:r>
          </w:p>
        </w:tc>
        <w:tc>
          <w:tcPr>
            <w:tcW w:w="1360" w:type="dxa"/>
          </w:tcPr>
          <w:p w:rsidR="00762D1B" w:rsidRPr="004814A2" w:rsidRDefault="00762D1B" w:rsidP="00762D1B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6</w:t>
            </w:r>
          </w:p>
        </w:tc>
      </w:tr>
      <w:tr w:rsidR="00762D1B" w:rsidRPr="004814A2" w:rsidTr="00875E77">
        <w:tc>
          <w:tcPr>
            <w:tcW w:w="1987" w:type="dxa"/>
          </w:tcPr>
          <w:p w:rsidR="00762D1B" w:rsidRPr="004814A2" w:rsidRDefault="00762D1B" w:rsidP="00762D1B">
            <w:pPr>
              <w:jc w:val="center"/>
              <w:rPr>
                <w:rFonts w:cstheme="minorHAnsi"/>
              </w:rPr>
            </w:pPr>
            <w:r w:rsidRPr="004814A2">
              <w:rPr>
                <w:rFonts w:cstheme="minorHAnsi"/>
              </w:rPr>
              <w:t>K100023</w:t>
            </w:r>
          </w:p>
        </w:tc>
        <w:tc>
          <w:tcPr>
            <w:tcW w:w="2119" w:type="dxa"/>
          </w:tcPr>
          <w:p w:rsidR="00762D1B" w:rsidRPr="004814A2" w:rsidRDefault="00762D1B" w:rsidP="00762D1B">
            <w:pPr>
              <w:rPr>
                <w:rFonts w:cstheme="minorHAnsi"/>
              </w:rPr>
            </w:pPr>
            <w:r w:rsidRPr="004814A2">
              <w:rPr>
                <w:rFonts w:cstheme="minorHAnsi"/>
              </w:rPr>
              <w:t>Mreža kom5entnosti</w:t>
            </w:r>
          </w:p>
        </w:tc>
        <w:tc>
          <w:tcPr>
            <w:tcW w:w="1559" w:type="dxa"/>
          </w:tcPr>
          <w:p w:rsidR="00762D1B" w:rsidRPr="004814A2" w:rsidRDefault="00762D1B" w:rsidP="00762D1B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907.000,00</w:t>
            </w:r>
          </w:p>
        </w:tc>
        <w:tc>
          <w:tcPr>
            <w:tcW w:w="1499" w:type="dxa"/>
          </w:tcPr>
          <w:p w:rsidR="00762D1B" w:rsidRPr="004814A2" w:rsidRDefault="00762D1B" w:rsidP="00762D1B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-90.400,00</w:t>
            </w:r>
          </w:p>
        </w:tc>
        <w:tc>
          <w:tcPr>
            <w:tcW w:w="1394" w:type="dxa"/>
          </w:tcPr>
          <w:p w:rsidR="00762D1B" w:rsidRPr="004814A2" w:rsidRDefault="00762D1B" w:rsidP="00762D1B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816.600,00</w:t>
            </w:r>
          </w:p>
        </w:tc>
        <w:tc>
          <w:tcPr>
            <w:tcW w:w="1360" w:type="dxa"/>
          </w:tcPr>
          <w:p w:rsidR="00762D1B" w:rsidRPr="004814A2" w:rsidRDefault="00762D1B" w:rsidP="00762D1B">
            <w:pPr>
              <w:jc w:val="center"/>
              <w:rPr>
                <w:rFonts w:cstheme="minorHAnsi"/>
              </w:rPr>
            </w:pPr>
            <w:r w:rsidRPr="004814A2">
              <w:rPr>
                <w:rFonts w:cstheme="minorHAnsi"/>
              </w:rPr>
              <w:t>90,03</w:t>
            </w:r>
          </w:p>
        </w:tc>
      </w:tr>
      <w:tr w:rsidR="00762D1B" w:rsidRPr="004814A2" w:rsidTr="00875E77">
        <w:trPr>
          <w:trHeight w:val="627"/>
        </w:trPr>
        <w:tc>
          <w:tcPr>
            <w:tcW w:w="1987" w:type="dxa"/>
          </w:tcPr>
          <w:p w:rsidR="00762D1B" w:rsidRPr="004814A2" w:rsidRDefault="00762D1B" w:rsidP="00762D1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19" w:type="dxa"/>
          </w:tcPr>
          <w:p w:rsidR="00762D1B" w:rsidRPr="004814A2" w:rsidRDefault="00762D1B" w:rsidP="00762D1B">
            <w:pPr>
              <w:rPr>
                <w:rFonts w:cstheme="minorHAnsi"/>
                <w:b/>
              </w:rPr>
            </w:pPr>
          </w:p>
          <w:p w:rsidR="00762D1B" w:rsidRPr="004814A2" w:rsidRDefault="00762D1B" w:rsidP="00762D1B">
            <w:pPr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Ukupno program:</w:t>
            </w:r>
          </w:p>
        </w:tc>
        <w:tc>
          <w:tcPr>
            <w:tcW w:w="1559" w:type="dxa"/>
          </w:tcPr>
          <w:p w:rsidR="00762D1B" w:rsidRPr="004814A2" w:rsidRDefault="00762D1B" w:rsidP="00762D1B">
            <w:pPr>
              <w:jc w:val="right"/>
              <w:rPr>
                <w:rFonts w:cstheme="minorHAnsi"/>
                <w:b/>
              </w:rPr>
            </w:pPr>
          </w:p>
          <w:p w:rsidR="00762D1B" w:rsidRPr="004814A2" w:rsidRDefault="00762D1B" w:rsidP="00762D1B">
            <w:pPr>
              <w:jc w:val="right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907.000,00</w:t>
            </w:r>
          </w:p>
        </w:tc>
        <w:tc>
          <w:tcPr>
            <w:tcW w:w="1499" w:type="dxa"/>
          </w:tcPr>
          <w:p w:rsidR="00762D1B" w:rsidRPr="004814A2" w:rsidRDefault="00762D1B" w:rsidP="00762D1B">
            <w:pPr>
              <w:jc w:val="right"/>
              <w:rPr>
                <w:rFonts w:cstheme="minorHAnsi"/>
                <w:b/>
              </w:rPr>
            </w:pPr>
          </w:p>
          <w:p w:rsidR="00762D1B" w:rsidRPr="004814A2" w:rsidRDefault="00762D1B" w:rsidP="00762D1B">
            <w:pPr>
              <w:jc w:val="right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-90.400,00</w:t>
            </w:r>
          </w:p>
        </w:tc>
        <w:tc>
          <w:tcPr>
            <w:tcW w:w="1394" w:type="dxa"/>
          </w:tcPr>
          <w:p w:rsidR="00762D1B" w:rsidRPr="004814A2" w:rsidRDefault="00762D1B" w:rsidP="00762D1B">
            <w:pPr>
              <w:jc w:val="right"/>
              <w:rPr>
                <w:rFonts w:cstheme="minorHAnsi"/>
                <w:b/>
              </w:rPr>
            </w:pPr>
          </w:p>
          <w:p w:rsidR="00762D1B" w:rsidRPr="004814A2" w:rsidRDefault="00762D1B" w:rsidP="00762D1B">
            <w:pPr>
              <w:jc w:val="right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816.600,00</w:t>
            </w:r>
          </w:p>
        </w:tc>
        <w:tc>
          <w:tcPr>
            <w:tcW w:w="1360" w:type="dxa"/>
          </w:tcPr>
          <w:p w:rsidR="00762D1B" w:rsidRPr="004814A2" w:rsidRDefault="00762D1B" w:rsidP="00762D1B">
            <w:pPr>
              <w:jc w:val="center"/>
              <w:rPr>
                <w:rFonts w:cstheme="minorHAnsi"/>
                <w:b/>
              </w:rPr>
            </w:pPr>
          </w:p>
          <w:p w:rsidR="00762D1B" w:rsidRPr="004814A2" w:rsidRDefault="00762D1B" w:rsidP="00762D1B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90,03</w:t>
            </w:r>
          </w:p>
          <w:p w:rsidR="00762D1B" w:rsidRPr="004814A2" w:rsidRDefault="00762D1B" w:rsidP="00762D1B">
            <w:pPr>
              <w:jc w:val="right"/>
              <w:rPr>
                <w:rFonts w:cstheme="minorHAnsi"/>
                <w:b/>
              </w:rPr>
            </w:pPr>
          </w:p>
        </w:tc>
      </w:tr>
    </w:tbl>
    <w:p w:rsidR="00762D1B" w:rsidRPr="004814A2" w:rsidRDefault="00762D1B" w:rsidP="00762D1B">
      <w:pPr>
        <w:rPr>
          <w:rFonts w:cstheme="minorHAnsi"/>
        </w:rPr>
      </w:pP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3118"/>
        <w:gridCol w:w="992"/>
        <w:gridCol w:w="1701"/>
        <w:gridCol w:w="1985"/>
      </w:tblGrid>
      <w:tr w:rsidR="00762D1B" w:rsidRPr="004814A2" w:rsidTr="00BE43BA">
        <w:trPr>
          <w:trHeight w:val="298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D1B" w:rsidRPr="004814A2" w:rsidRDefault="00762D1B" w:rsidP="00762D1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4814A2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 K100023 Mreža  kom5entnosti</w:t>
            </w:r>
          </w:p>
        </w:tc>
      </w:tr>
      <w:tr w:rsidR="00762D1B" w:rsidRPr="004814A2" w:rsidTr="00BE43BA">
        <w:trPr>
          <w:trHeight w:val="509"/>
        </w:trPr>
        <w:tc>
          <w:tcPr>
            <w:tcW w:w="99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1B" w:rsidRPr="002F6D55" w:rsidRDefault="00762D1B" w:rsidP="004A69D1">
            <w:pPr>
              <w:spacing w:after="60" w:line="256" w:lineRule="auto"/>
              <w:contextualSpacing/>
              <w:jc w:val="both"/>
              <w:rPr>
                <w:rFonts w:cstheme="minorHAnsi"/>
                <w:bCs/>
                <w:i/>
              </w:rPr>
            </w:pPr>
            <w:r w:rsidRPr="002F6D55">
              <w:rPr>
                <w:rFonts w:cstheme="minorHAnsi"/>
                <w:bCs/>
                <w:i/>
              </w:rPr>
              <w:t>Projekt Mreža kom5entnosti ima cilj uspostavljanje prostorno tehničkih uvjeta za rad regionalnog centra kompetentnosti u pod sektoru turizma i ugostiteljstva te stvaranja suradnje s gospodarskim sektorom. Na ovoj poziciji Ministarstvo regionalnog razvoja i fonda EU sufinancira završetak projekta na način da uplaćeni novac školi, škola vraća u Županiju. Županija je imala obvezu osigurati sredstva  iz vlastitih izvora za građevinske radove.</w:t>
            </w:r>
            <w:r w:rsidRPr="002F6D55">
              <w:rPr>
                <w:rFonts w:cstheme="minorHAnsi"/>
                <w:bCs/>
                <w:i/>
              </w:rPr>
              <w:tab/>
            </w:r>
          </w:p>
          <w:p w:rsidR="0039247A" w:rsidRPr="002F6D55" w:rsidRDefault="00762D1B" w:rsidP="0039247A">
            <w:pPr>
              <w:spacing w:after="0"/>
              <w:jc w:val="both"/>
              <w:rPr>
                <w:i/>
              </w:rPr>
            </w:pPr>
            <w:r w:rsidRPr="002F6D55">
              <w:rPr>
                <w:rFonts w:cstheme="minorHAnsi"/>
                <w:bCs/>
                <w:i/>
              </w:rPr>
              <w:t xml:space="preserve">Pozicija je umanjena u odnosu na plan 2025. g. jer raspolažemo sa  točnijim podacima  o sredstvima koja su namijenjena za uplatu školi  od Ministarstva regionalnog razvoja i fonda EU kako bi onda škola mogla izvršiti  povrat u Županiju. </w:t>
            </w:r>
            <w:r w:rsidRPr="002F6D55">
              <w:rPr>
                <w:rFonts w:cstheme="minorHAnsi"/>
                <w:i/>
              </w:rPr>
              <w:t>Na  aktivnosti K1000023 Mreža kom5tentosti u 2024. godini iskazan je višak u iznosu  468.489,29 eura</w:t>
            </w:r>
            <w:r w:rsidR="0039247A" w:rsidRPr="002F6D55">
              <w:rPr>
                <w:i/>
              </w:rPr>
              <w:t xml:space="preserve"> i stavlja se u 1. izmjenu financijskog plana za 2025.g. </w:t>
            </w:r>
          </w:p>
          <w:p w:rsidR="00762D1B" w:rsidRPr="002F6D55" w:rsidRDefault="00A26F11" w:rsidP="00762D1B">
            <w:pPr>
              <w:spacing w:after="60" w:line="256" w:lineRule="auto"/>
              <w:contextualSpacing/>
              <w:jc w:val="both"/>
              <w:rPr>
                <w:rFonts w:cstheme="minorHAnsi"/>
                <w:bCs/>
                <w:i/>
              </w:rPr>
            </w:pPr>
            <w:r w:rsidRPr="002F6D55">
              <w:rPr>
                <w:rFonts w:cstheme="minorHAnsi"/>
                <w:i/>
              </w:rPr>
              <w:t xml:space="preserve"> U 2025. godini </w:t>
            </w:r>
            <w:r w:rsidR="00D53037" w:rsidRPr="002F6D55">
              <w:rPr>
                <w:rFonts w:cstheme="minorHAnsi"/>
                <w:i/>
              </w:rPr>
              <w:t xml:space="preserve">temeljem sporazuma o reguliranju međusobnih odnosa Karlovačke županije i korisnika projekta  u postupku predfinanciranja projekta  škola je vratila  Županiji iznos od  462.604,57 eura. Kada škola </w:t>
            </w:r>
            <w:r w:rsidR="00B15351" w:rsidRPr="002F6D55">
              <w:rPr>
                <w:rFonts w:cstheme="minorHAnsi"/>
                <w:i/>
              </w:rPr>
              <w:t xml:space="preserve">zaprimi </w:t>
            </w:r>
            <w:r w:rsidR="00D53037" w:rsidRPr="002F6D55">
              <w:rPr>
                <w:rFonts w:cstheme="minorHAnsi"/>
                <w:i/>
              </w:rPr>
              <w:t>još</w:t>
            </w:r>
            <w:r w:rsidR="00B15351" w:rsidRPr="002F6D55">
              <w:rPr>
                <w:rFonts w:cstheme="minorHAnsi"/>
                <w:i/>
              </w:rPr>
              <w:t xml:space="preserve"> </w:t>
            </w:r>
            <w:r w:rsidR="00D53037" w:rsidRPr="002F6D55">
              <w:rPr>
                <w:rFonts w:cstheme="minorHAnsi"/>
                <w:i/>
              </w:rPr>
              <w:t xml:space="preserve"> sredstava  </w:t>
            </w:r>
            <w:r w:rsidR="00D53037" w:rsidRPr="002F6D55">
              <w:rPr>
                <w:rFonts w:cstheme="minorHAnsi"/>
                <w:bCs/>
                <w:i/>
              </w:rPr>
              <w:t xml:space="preserve">od </w:t>
            </w:r>
            <w:r w:rsidR="00B15351" w:rsidRPr="002F6D55">
              <w:rPr>
                <w:rFonts w:cstheme="minorHAnsi"/>
                <w:bCs/>
                <w:i/>
              </w:rPr>
              <w:t xml:space="preserve"> </w:t>
            </w:r>
            <w:r w:rsidR="00D53037" w:rsidRPr="002F6D55">
              <w:rPr>
                <w:rFonts w:cstheme="minorHAnsi"/>
                <w:bCs/>
                <w:i/>
              </w:rPr>
              <w:t>Ministarstva regionalnog razvoja i fonda EU izvršit će</w:t>
            </w:r>
            <w:r w:rsidR="0064514C" w:rsidRPr="002F6D55">
              <w:rPr>
                <w:rFonts w:cstheme="minorHAnsi"/>
                <w:bCs/>
                <w:i/>
              </w:rPr>
              <w:t xml:space="preserve"> ponovo</w:t>
            </w:r>
            <w:r w:rsidR="00D53037" w:rsidRPr="002F6D55">
              <w:rPr>
                <w:rFonts w:cstheme="minorHAnsi"/>
                <w:bCs/>
                <w:i/>
              </w:rPr>
              <w:t xml:space="preserve">  povrat</w:t>
            </w:r>
            <w:r w:rsidR="00B15351" w:rsidRPr="002F6D55">
              <w:rPr>
                <w:rFonts w:cstheme="minorHAnsi"/>
                <w:bCs/>
                <w:i/>
              </w:rPr>
              <w:t xml:space="preserve"> </w:t>
            </w:r>
            <w:r w:rsidR="00D53037" w:rsidRPr="002F6D55">
              <w:rPr>
                <w:rFonts w:cstheme="minorHAnsi"/>
                <w:bCs/>
                <w:i/>
              </w:rPr>
              <w:t xml:space="preserve"> u </w:t>
            </w:r>
            <w:r w:rsidR="00B15351" w:rsidRPr="002F6D55">
              <w:rPr>
                <w:rFonts w:cstheme="minorHAnsi"/>
                <w:bCs/>
                <w:i/>
              </w:rPr>
              <w:t>Ž</w:t>
            </w:r>
            <w:r w:rsidR="00D53037" w:rsidRPr="002F6D55">
              <w:rPr>
                <w:rFonts w:cstheme="minorHAnsi"/>
                <w:bCs/>
                <w:i/>
              </w:rPr>
              <w:t>upaniju.</w:t>
            </w:r>
          </w:p>
        </w:tc>
      </w:tr>
      <w:tr w:rsidR="00762D1B" w:rsidRPr="004814A2" w:rsidTr="00BE43BA">
        <w:trPr>
          <w:trHeight w:val="509"/>
        </w:trPr>
        <w:tc>
          <w:tcPr>
            <w:tcW w:w="99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1B" w:rsidRPr="004814A2" w:rsidRDefault="00762D1B" w:rsidP="00762D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762D1B" w:rsidRPr="004814A2" w:rsidTr="00BE43BA">
        <w:trPr>
          <w:trHeight w:val="561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D1B" w:rsidRPr="004814A2" w:rsidRDefault="00762D1B" w:rsidP="00762D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4814A2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762D1B" w:rsidRPr="004814A2" w:rsidTr="00BE43BA">
        <w:trPr>
          <w:trHeight w:val="51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D1B" w:rsidRPr="004814A2" w:rsidRDefault="00762D1B" w:rsidP="00762D1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b/>
                <w:color w:val="000000"/>
                <w:lang w:eastAsia="hr-HR"/>
              </w:rPr>
              <w:t>Pokazatelj</w:t>
            </w:r>
          </w:p>
          <w:p w:rsidR="00762D1B" w:rsidRPr="004814A2" w:rsidRDefault="00762D1B" w:rsidP="00762D1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b/>
                <w:color w:val="000000"/>
                <w:lang w:eastAsia="hr-HR"/>
              </w:rPr>
              <w:t>rezultata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D1B" w:rsidRPr="004814A2" w:rsidRDefault="00762D1B" w:rsidP="00762D1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b/>
                <w:color w:val="000000"/>
                <w:lang w:eastAsia="hr-HR"/>
              </w:rPr>
              <w:t>Definicija pokazatelja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D1B" w:rsidRPr="004814A2" w:rsidRDefault="00762D1B" w:rsidP="00762D1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b/>
                <w:color w:val="000000"/>
                <w:lang w:eastAsia="hr-HR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D1B" w:rsidRPr="004814A2" w:rsidRDefault="00762D1B" w:rsidP="00762D1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b/>
                <w:color w:val="000000"/>
                <w:lang w:eastAsia="hr-HR"/>
              </w:rPr>
              <w:t>Polazna vrijednost</w:t>
            </w:r>
            <w:r w:rsidR="00A96DEE">
              <w:rPr>
                <w:rFonts w:eastAsia="Times New Roman" w:cstheme="minorHAnsi"/>
                <w:b/>
                <w:color w:val="000000"/>
                <w:lang w:eastAsia="hr-HR"/>
              </w:rPr>
              <w:t xml:space="preserve"> 2025.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D1B" w:rsidRPr="004814A2" w:rsidRDefault="00762D1B" w:rsidP="00762D1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b/>
                <w:color w:val="000000"/>
                <w:lang w:eastAsia="hr-HR"/>
              </w:rPr>
              <w:t>Ciljana vrijednost</w:t>
            </w:r>
          </w:p>
          <w:p w:rsidR="00762D1B" w:rsidRPr="004814A2" w:rsidRDefault="00762D1B" w:rsidP="00762D1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b/>
                <w:color w:val="000000"/>
                <w:lang w:eastAsia="hr-HR"/>
              </w:rPr>
              <w:t>2025.</w:t>
            </w:r>
          </w:p>
        </w:tc>
      </w:tr>
      <w:tr w:rsidR="00812529" w:rsidRPr="004814A2" w:rsidTr="00BE43BA">
        <w:trPr>
          <w:trHeight w:val="9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529" w:rsidRPr="004814A2" w:rsidRDefault="00812529" w:rsidP="00812529">
            <w:pPr>
              <w:spacing w:after="0" w:line="240" w:lineRule="auto"/>
              <w:rPr>
                <w:rFonts w:cstheme="minorHAnsi"/>
                <w:i/>
              </w:rPr>
            </w:pPr>
          </w:p>
          <w:p w:rsidR="00812529" w:rsidRPr="004814A2" w:rsidRDefault="00812529" w:rsidP="00812529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hr-HR"/>
              </w:rPr>
            </w:pPr>
            <w:r w:rsidRPr="004814A2">
              <w:rPr>
                <w:rFonts w:cstheme="minorHAnsi"/>
                <w:i/>
              </w:rPr>
              <w:t xml:space="preserve">Ostvarenje plana tekućeg i investicijskog održavanja </w:t>
            </w:r>
            <w:r w:rsidR="002D0622">
              <w:rPr>
                <w:rFonts w:cstheme="minorHAnsi"/>
                <w:i/>
              </w:rPr>
              <w:t>objekta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29" w:rsidRPr="004814A2" w:rsidRDefault="00812529" w:rsidP="00812529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Financiranjem prioritetnih radova na objektu te nabavom opreme osigurati rad škole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529" w:rsidRPr="004814A2" w:rsidRDefault="00812529" w:rsidP="00812529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hr-HR"/>
              </w:rPr>
            </w:pPr>
          </w:p>
          <w:p w:rsidR="00812529" w:rsidRPr="004814A2" w:rsidRDefault="00812529" w:rsidP="00812529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hr-HR"/>
              </w:rPr>
            </w:pPr>
          </w:p>
          <w:p w:rsidR="00812529" w:rsidRPr="004814A2" w:rsidRDefault="00812529" w:rsidP="00812529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hr-HR"/>
              </w:rPr>
            </w:pPr>
          </w:p>
          <w:p w:rsidR="00812529" w:rsidRPr="004814A2" w:rsidRDefault="00812529" w:rsidP="00812529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i/>
                <w:color w:val="000000"/>
                <w:lang w:eastAsia="hr-H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529" w:rsidRPr="00687D37" w:rsidRDefault="00812529" w:rsidP="00812529">
            <w:pPr>
              <w:spacing w:after="0" w:line="480" w:lineRule="auto"/>
              <w:jc w:val="center"/>
              <w:rPr>
                <w:rFonts w:eastAsia="Times New Roman" w:cstheme="minorHAnsi"/>
                <w:i/>
                <w:lang w:eastAsia="hr-HR"/>
              </w:rPr>
            </w:pPr>
            <w:r w:rsidRPr="00687D37">
              <w:rPr>
                <w:rFonts w:eastAsia="Times New Roman" w:cstheme="minorHAnsi"/>
                <w:i/>
                <w:lang w:eastAsia="hr-HR"/>
              </w:rPr>
              <w:t>100%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529" w:rsidRPr="00687D37" w:rsidRDefault="00812529" w:rsidP="00812529">
            <w:pPr>
              <w:spacing w:after="0" w:line="480" w:lineRule="auto"/>
              <w:jc w:val="center"/>
              <w:rPr>
                <w:rFonts w:eastAsia="Times New Roman" w:cstheme="minorHAnsi"/>
                <w:i/>
                <w:lang w:eastAsia="hr-HR"/>
              </w:rPr>
            </w:pPr>
            <w:r w:rsidRPr="00687D37">
              <w:rPr>
                <w:rFonts w:eastAsia="Times New Roman" w:cstheme="minorHAnsi"/>
                <w:i/>
                <w:lang w:eastAsia="hr-HR"/>
              </w:rPr>
              <w:t>100%</w:t>
            </w:r>
          </w:p>
        </w:tc>
      </w:tr>
    </w:tbl>
    <w:p w:rsidR="004147C2" w:rsidRDefault="004147C2" w:rsidP="00182D82">
      <w:pPr>
        <w:pBdr>
          <w:bottom w:val="single" w:sz="4" w:space="1" w:color="auto"/>
        </w:pBdr>
        <w:spacing w:after="0" w:line="240" w:lineRule="auto"/>
        <w:rPr>
          <w:rFonts w:cstheme="minorHAnsi"/>
        </w:rPr>
      </w:pPr>
    </w:p>
    <w:p w:rsidR="00182D82" w:rsidRPr="004814A2" w:rsidRDefault="00182D82" w:rsidP="00182D82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</w:rPr>
      </w:pPr>
      <w:r w:rsidRPr="004814A2">
        <w:rPr>
          <w:rFonts w:cstheme="minorHAnsi"/>
          <w:b/>
          <w:i/>
          <w:iCs/>
        </w:rPr>
        <w:t xml:space="preserve">BROJČANA OZNAKA I NAZIV PROGRAMA: </w:t>
      </w:r>
      <w:r w:rsidR="00F64FA7" w:rsidRPr="004814A2">
        <w:rPr>
          <w:rFonts w:cstheme="minorHAnsi"/>
          <w:b/>
          <w:i/>
          <w:iCs/>
        </w:rPr>
        <w:t xml:space="preserve">   </w:t>
      </w:r>
      <w:r w:rsidRPr="004814A2">
        <w:rPr>
          <w:rFonts w:cstheme="minorHAnsi"/>
          <w:b/>
          <w:i/>
          <w:iCs/>
        </w:rPr>
        <w:t>201 MZOS- Plaće SŠ</w:t>
      </w:r>
    </w:p>
    <w:p w:rsidR="00182D82" w:rsidRPr="004814A2" w:rsidRDefault="00182D82" w:rsidP="00182D82">
      <w:pPr>
        <w:spacing w:after="0" w:line="240" w:lineRule="auto"/>
        <w:rPr>
          <w:rFonts w:cstheme="minorHAnsi"/>
          <w:b/>
        </w:rPr>
      </w:pPr>
    </w:p>
    <w:p w:rsidR="00F64FA7" w:rsidRPr="004814A2" w:rsidRDefault="00F64FA7" w:rsidP="00F64FA7">
      <w:pPr>
        <w:spacing w:after="0" w:line="240" w:lineRule="auto"/>
        <w:rPr>
          <w:rFonts w:cstheme="minorHAnsi"/>
          <w:i/>
        </w:rPr>
      </w:pPr>
      <w:r w:rsidRPr="004814A2">
        <w:rPr>
          <w:rFonts w:cstheme="minorHAnsi"/>
          <w:b/>
        </w:rPr>
        <w:t xml:space="preserve">SVRHA PROGRAMA:  </w:t>
      </w:r>
      <w:r w:rsidRPr="004814A2">
        <w:rPr>
          <w:rFonts w:cstheme="minorHAnsi"/>
          <w:i/>
        </w:rPr>
        <w:t>Svrha programa je osigurati redovnu isplatu plaća te materijalnih prava koja pripadaju zaposlenicima kako bi se odgojno-obrazovni program kvalitetno odvijao.</w:t>
      </w:r>
    </w:p>
    <w:p w:rsidR="00F64FA7" w:rsidRPr="004814A2" w:rsidRDefault="00F64FA7" w:rsidP="00F64FA7">
      <w:pPr>
        <w:spacing w:after="0" w:line="240" w:lineRule="auto"/>
        <w:rPr>
          <w:rFonts w:cstheme="minorHAnsi"/>
          <w:i/>
        </w:rPr>
      </w:pPr>
    </w:p>
    <w:p w:rsidR="00182D82" w:rsidRPr="004814A2" w:rsidRDefault="00182D82" w:rsidP="00182D82">
      <w:pPr>
        <w:spacing w:after="0" w:line="240" w:lineRule="auto"/>
        <w:rPr>
          <w:rFonts w:cstheme="minorHAnsi"/>
          <w:b/>
        </w:rPr>
      </w:pPr>
      <w:r w:rsidRPr="004814A2">
        <w:rPr>
          <w:rFonts w:cstheme="minorHAnsi"/>
          <w:b/>
        </w:rPr>
        <w:t xml:space="preserve">POVEZANOST PROGRAMA SA STRATEŠKIM DOKUMENTIMA: </w:t>
      </w:r>
    </w:p>
    <w:p w:rsidR="00182D82" w:rsidRPr="006C53B9" w:rsidRDefault="00182D82" w:rsidP="00182D82">
      <w:pPr>
        <w:spacing w:after="0" w:line="240" w:lineRule="auto"/>
        <w:jc w:val="both"/>
        <w:rPr>
          <w:rFonts w:cstheme="minorHAnsi"/>
          <w:i/>
        </w:rPr>
      </w:pPr>
      <w:r w:rsidRPr="006C53B9">
        <w:rPr>
          <w:rFonts w:cstheme="minorHAnsi"/>
          <w:i/>
        </w:rPr>
        <w:t>Prava radnika i obveze prema radnicima temeljem radnog odnosa definirana su zakonskim propisima, a obveze i prava se ostvaruju radom i ostvarenjem Godišnjeg plana i programa Škole te Školskog kurikuluma.</w:t>
      </w:r>
    </w:p>
    <w:p w:rsidR="00182D82" w:rsidRPr="006C53B9" w:rsidRDefault="00182D82" w:rsidP="00182D82">
      <w:pPr>
        <w:spacing w:after="0" w:line="240" w:lineRule="auto"/>
        <w:rPr>
          <w:rFonts w:cstheme="minorHAnsi"/>
          <w:b/>
          <w:i/>
        </w:rPr>
      </w:pPr>
    </w:p>
    <w:p w:rsidR="00182D82" w:rsidRPr="004814A2" w:rsidRDefault="00182D82" w:rsidP="00182D82">
      <w:pPr>
        <w:spacing w:after="0" w:line="240" w:lineRule="auto"/>
        <w:rPr>
          <w:rFonts w:cstheme="minorHAnsi"/>
          <w:b/>
        </w:rPr>
      </w:pPr>
      <w:r w:rsidRPr="004814A2">
        <w:rPr>
          <w:rFonts w:cstheme="minorHAnsi"/>
          <w:b/>
        </w:rPr>
        <w:t xml:space="preserve">ZAKONSKE I DRUGE PODLOGE NA KOJIMA SE PROGRAM ZASNIVA: </w:t>
      </w:r>
    </w:p>
    <w:p w:rsidR="00182D82" w:rsidRPr="00182C75" w:rsidRDefault="00182D82" w:rsidP="00182D82">
      <w:pPr>
        <w:suppressAutoHyphens/>
        <w:autoSpaceDE w:val="0"/>
        <w:snapToGrid w:val="0"/>
        <w:spacing w:after="0" w:line="240" w:lineRule="auto"/>
        <w:jc w:val="both"/>
        <w:rPr>
          <w:rFonts w:cstheme="minorHAnsi"/>
          <w:bCs/>
          <w:i/>
          <w:lang w:eastAsia="ar-SA"/>
        </w:rPr>
      </w:pPr>
      <w:r w:rsidRPr="00182C75">
        <w:rPr>
          <w:rFonts w:cstheme="minorHAnsi"/>
          <w:bCs/>
          <w:i/>
          <w:lang w:eastAsia="ar-SA"/>
        </w:rPr>
        <w:t xml:space="preserve">Zakon o radu (NN </w:t>
      </w:r>
      <w:hyperlink r:id="rId13" w:history="1">
        <w:r w:rsidRPr="00182C75">
          <w:rPr>
            <w:rFonts w:cstheme="minorHAnsi"/>
            <w:i/>
            <w:lang w:eastAsia="ar-SA"/>
          </w:rPr>
          <w:t>93/14</w:t>
        </w:r>
      </w:hyperlink>
      <w:r w:rsidRPr="00182C75">
        <w:rPr>
          <w:rFonts w:cstheme="minorHAnsi"/>
          <w:bCs/>
          <w:i/>
          <w:lang w:eastAsia="ar-SA"/>
        </w:rPr>
        <w:t>, </w:t>
      </w:r>
      <w:hyperlink r:id="rId14" w:history="1">
        <w:r w:rsidRPr="00182C75">
          <w:rPr>
            <w:rFonts w:cstheme="minorHAnsi"/>
            <w:i/>
            <w:lang w:eastAsia="ar-SA"/>
          </w:rPr>
          <w:t>127/17</w:t>
        </w:r>
      </w:hyperlink>
      <w:r w:rsidRPr="00182C75">
        <w:rPr>
          <w:rFonts w:cstheme="minorHAnsi"/>
          <w:bCs/>
          <w:i/>
          <w:lang w:eastAsia="ar-SA"/>
        </w:rPr>
        <w:t>, </w:t>
      </w:r>
      <w:hyperlink r:id="rId15" w:tgtFrame="_blank" w:history="1">
        <w:r w:rsidRPr="00182C75">
          <w:rPr>
            <w:rFonts w:cstheme="minorHAnsi"/>
            <w:i/>
            <w:lang w:eastAsia="ar-SA"/>
          </w:rPr>
          <w:t>98/19</w:t>
        </w:r>
      </w:hyperlink>
      <w:r w:rsidRPr="00182C75">
        <w:rPr>
          <w:rFonts w:cstheme="minorHAnsi"/>
          <w:i/>
        </w:rPr>
        <w:t xml:space="preserve">, </w:t>
      </w:r>
      <w:hyperlink r:id="rId16" w:tgtFrame="_blank" w:history="1">
        <w:r w:rsidRPr="00182C75">
          <w:rPr>
            <w:rFonts w:cstheme="minorHAnsi"/>
            <w:i/>
          </w:rPr>
          <w:t>151/22</w:t>
        </w:r>
      </w:hyperlink>
      <w:r w:rsidRPr="00182C75">
        <w:rPr>
          <w:rFonts w:cstheme="minorHAnsi"/>
          <w:i/>
        </w:rPr>
        <w:t>, </w:t>
      </w:r>
      <w:hyperlink r:id="rId17" w:tgtFrame="_blank" w:history="1">
        <w:r w:rsidRPr="00182C75">
          <w:rPr>
            <w:rFonts w:cstheme="minorHAnsi"/>
            <w:i/>
          </w:rPr>
          <w:t>64/23</w:t>
        </w:r>
      </w:hyperlink>
      <w:r w:rsidRPr="00182C75">
        <w:rPr>
          <w:rFonts w:cstheme="minorHAnsi"/>
          <w:i/>
        </w:rPr>
        <w:t>)</w:t>
      </w:r>
    </w:p>
    <w:p w:rsidR="00182D82" w:rsidRPr="00182C75" w:rsidRDefault="00182D82" w:rsidP="00182D82">
      <w:pPr>
        <w:suppressAutoHyphens/>
        <w:autoSpaceDE w:val="0"/>
        <w:snapToGrid w:val="0"/>
        <w:spacing w:after="0" w:line="240" w:lineRule="auto"/>
        <w:jc w:val="both"/>
        <w:rPr>
          <w:rFonts w:cstheme="minorHAnsi"/>
          <w:bCs/>
          <w:i/>
          <w:lang w:eastAsia="ar-SA"/>
        </w:rPr>
      </w:pPr>
      <w:r w:rsidRPr="00182C75">
        <w:rPr>
          <w:rFonts w:cstheme="minorHAnsi"/>
          <w:bCs/>
          <w:i/>
          <w:lang w:eastAsia="ar-SA"/>
        </w:rPr>
        <w:t>Temeljni kolektivni ugovor za javne službenike i namještenike ( NN 56/2022)</w:t>
      </w:r>
      <w:r w:rsidRPr="00182C75">
        <w:rPr>
          <w:rFonts w:cstheme="minorHAnsi"/>
          <w:bCs/>
          <w:i/>
          <w:lang w:eastAsia="ar-SA"/>
        </w:rPr>
        <w:tab/>
      </w:r>
    </w:p>
    <w:p w:rsidR="00182D82" w:rsidRPr="00182C75" w:rsidRDefault="00182D82" w:rsidP="00182D82">
      <w:pPr>
        <w:suppressAutoHyphens/>
        <w:autoSpaceDE w:val="0"/>
        <w:snapToGrid w:val="0"/>
        <w:spacing w:after="0" w:line="240" w:lineRule="auto"/>
        <w:jc w:val="both"/>
        <w:rPr>
          <w:rFonts w:cstheme="minorHAnsi"/>
          <w:bCs/>
          <w:i/>
          <w:lang w:eastAsia="ar-SA"/>
        </w:rPr>
      </w:pPr>
      <w:r w:rsidRPr="00182C75">
        <w:rPr>
          <w:rFonts w:cstheme="minorHAnsi"/>
          <w:bCs/>
          <w:i/>
          <w:lang w:eastAsia="ar-SA"/>
        </w:rPr>
        <w:t>Dodatak III. Temeljnom kolektivnom ugovoru za službenike i namještenike u javnim službama</w:t>
      </w:r>
    </w:p>
    <w:p w:rsidR="00182D82" w:rsidRPr="00182C75" w:rsidRDefault="00182D82" w:rsidP="00182D82">
      <w:pPr>
        <w:suppressAutoHyphens/>
        <w:autoSpaceDE w:val="0"/>
        <w:snapToGrid w:val="0"/>
        <w:spacing w:after="0" w:line="240" w:lineRule="auto"/>
        <w:jc w:val="both"/>
        <w:rPr>
          <w:rFonts w:cstheme="minorHAnsi"/>
          <w:bCs/>
          <w:i/>
          <w:lang w:eastAsia="ar-SA"/>
        </w:rPr>
      </w:pPr>
      <w:r w:rsidRPr="00182C75">
        <w:rPr>
          <w:rFonts w:cstheme="minorHAnsi"/>
          <w:bCs/>
          <w:i/>
          <w:lang w:eastAsia="ar-SA"/>
        </w:rPr>
        <w:t>NN 128/2023</w:t>
      </w:r>
    </w:p>
    <w:p w:rsidR="00182D82" w:rsidRPr="00182C75" w:rsidRDefault="00182D82" w:rsidP="00ED36F3">
      <w:pPr>
        <w:spacing w:after="0" w:line="240" w:lineRule="auto"/>
        <w:jc w:val="both"/>
        <w:rPr>
          <w:rFonts w:cstheme="minorHAnsi"/>
          <w:i/>
          <w:color w:val="000000"/>
          <w:shd w:val="clear" w:color="auto" w:fill="F4F4F6"/>
        </w:rPr>
      </w:pPr>
      <w:r w:rsidRPr="00182C75">
        <w:rPr>
          <w:rFonts w:cstheme="minorHAnsi"/>
          <w:bCs/>
          <w:i/>
          <w:lang w:eastAsia="ar-SA"/>
        </w:rPr>
        <w:t>Kolektivni ugovor za zaposlene u srednjoškolskim ustanovama (NN 51/2018)</w:t>
      </w:r>
      <w:r w:rsidRPr="00182C75">
        <w:rPr>
          <w:rFonts w:cstheme="minorHAnsi"/>
          <w:i/>
          <w:color w:val="000000"/>
          <w:shd w:val="clear" w:color="auto" w:fill="F4F4F6"/>
        </w:rPr>
        <w:t> </w:t>
      </w:r>
    </w:p>
    <w:p w:rsidR="00ED36F3" w:rsidRPr="004814A2" w:rsidRDefault="00ED36F3" w:rsidP="00ED36F3">
      <w:pPr>
        <w:spacing w:after="0" w:line="240" w:lineRule="auto"/>
        <w:jc w:val="both"/>
        <w:rPr>
          <w:rFonts w:cstheme="minorHAnsi"/>
          <w:color w:val="000000"/>
          <w:shd w:val="clear" w:color="auto" w:fill="F4F4F6"/>
        </w:rPr>
      </w:pPr>
    </w:p>
    <w:p w:rsidR="00182D82" w:rsidRPr="004814A2" w:rsidRDefault="00182D82" w:rsidP="00182D82">
      <w:pPr>
        <w:spacing w:after="0" w:line="240" w:lineRule="auto"/>
        <w:rPr>
          <w:rFonts w:cstheme="minorHAnsi"/>
          <w:b/>
        </w:rPr>
      </w:pPr>
      <w:r w:rsidRPr="004814A2">
        <w:rPr>
          <w:rFonts w:cstheme="minorHAnsi"/>
          <w:b/>
        </w:rPr>
        <w:t>ISHODIŠTE I POKAZATELJI NA KOJIMA SE ZASNIVAJU IZRAČUNI I OCJENE POTREBNIH SREDSTAVA ZA PROVOĐENJE PROGRAMA:</w:t>
      </w:r>
    </w:p>
    <w:p w:rsidR="00065E09" w:rsidRPr="00182C75" w:rsidRDefault="00065E09" w:rsidP="00065E09">
      <w:pPr>
        <w:suppressAutoHyphens/>
        <w:autoSpaceDE w:val="0"/>
        <w:snapToGrid w:val="0"/>
        <w:spacing w:after="0" w:line="240" w:lineRule="auto"/>
        <w:ind w:right="227"/>
        <w:jc w:val="both"/>
        <w:rPr>
          <w:rFonts w:cstheme="minorHAnsi"/>
          <w:i/>
          <w:lang w:eastAsia="ar-SA"/>
        </w:rPr>
      </w:pPr>
      <w:r w:rsidRPr="00182C75">
        <w:rPr>
          <w:rFonts w:cstheme="minorHAnsi"/>
          <w:i/>
          <w:lang w:eastAsia="ar-SA"/>
        </w:rPr>
        <w:t>Broj zaprimljenih tužbi pred Općinskim i Županijskim sudovima preko eKomunikacija</w:t>
      </w:r>
    </w:p>
    <w:p w:rsidR="00065E09" w:rsidRPr="00182C75" w:rsidRDefault="00065E09" w:rsidP="00065E09">
      <w:pPr>
        <w:spacing w:after="0" w:line="240" w:lineRule="auto"/>
        <w:rPr>
          <w:rFonts w:cstheme="minorHAnsi"/>
          <w:i/>
          <w:lang w:eastAsia="ar-SA"/>
        </w:rPr>
      </w:pPr>
      <w:r w:rsidRPr="00182C75">
        <w:rPr>
          <w:rFonts w:cstheme="minorHAnsi"/>
          <w:i/>
          <w:lang w:eastAsia="ar-SA"/>
        </w:rPr>
        <w:t>Broj zaprimljenih službene pritužbe vidljive u urudžbenom zapisniku</w:t>
      </w:r>
    </w:p>
    <w:p w:rsidR="00ED36F3" w:rsidRPr="004814A2" w:rsidRDefault="00ED36F3" w:rsidP="00EE2C1E">
      <w:pPr>
        <w:spacing w:after="0" w:line="240" w:lineRule="auto"/>
        <w:rPr>
          <w:rFonts w:cstheme="minorHAnsi"/>
        </w:rPr>
      </w:pPr>
    </w:p>
    <w:p w:rsidR="00065E09" w:rsidRPr="004814A2" w:rsidRDefault="00182D82" w:rsidP="00EE2C1E">
      <w:pPr>
        <w:spacing w:after="0" w:line="240" w:lineRule="auto"/>
        <w:rPr>
          <w:rFonts w:cstheme="minorHAnsi"/>
          <w:b/>
        </w:rPr>
      </w:pPr>
      <w:r w:rsidRPr="004814A2">
        <w:rPr>
          <w:rFonts w:cstheme="minorHAnsi"/>
          <w:b/>
        </w:rPr>
        <w:t>IZVJEŠTAJ O POSTIGNUTIM CILJEVIMA I REZULTATIMA PROGRAMA TEMELJENIM NA POKAZATELJIMA USPJEŠNOSTI U PRETHODNOJ GODINI</w:t>
      </w:r>
      <w:r w:rsidR="00EE2C1E" w:rsidRPr="004814A2">
        <w:rPr>
          <w:rFonts w:cstheme="minorHAnsi"/>
          <w:b/>
        </w:rPr>
        <w:t>:</w:t>
      </w:r>
    </w:p>
    <w:p w:rsidR="00182D82" w:rsidRPr="00182C75" w:rsidRDefault="00EA48F9" w:rsidP="00DA3F7A">
      <w:pPr>
        <w:spacing w:line="240" w:lineRule="auto"/>
        <w:rPr>
          <w:rFonts w:cstheme="minorHAnsi"/>
          <w:b/>
          <w:bCs/>
          <w:i/>
        </w:rPr>
      </w:pPr>
      <w:r w:rsidRPr="00182C75">
        <w:rPr>
          <w:rFonts w:cstheme="minorHAnsi"/>
          <w:bCs/>
          <w:i/>
          <w:lang w:eastAsia="ar-SA"/>
        </w:rPr>
        <w:t>U 202</w:t>
      </w:r>
      <w:r w:rsidR="00F64FA7" w:rsidRPr="00182C75">
        <w:rPr>
          <w:rFonts w:cstheme="minorHAnsi"/>
          <w:bCs/>
          <w:i/>
          <w:lang w:eastAsia="ar-SA"/>
        </w:rPr>
        <w:t>5</w:t>
      </w:r>
      <w:r w:rsidR="00065E09" w:rsidRPr="00182C75">
        <w:rPr>
          <w:rFonts w:cstheme="minorHAnsi"/>
          <w:bCs/>
          <w:i/>
          <w:lang w:eastAsia="ar-SA"/>
        </w:rPr>
        <w:t xml:space="preserve">. </w:t>
      </w:r>
      <w:r w:rsidR="00530C6E" w:rsidRPr="00182C75">
        <w:rPr>
          <w:rFonts w:cstheme="minorHAnsi"/>
          <w:bCs/>
          <w:i/>
          <w:lang w:eastAsia="ar-SA"/>
        </w:rPr>
        <w:t>g</w:t>
      </w:r>
      <w:r w:rsidR="00065E09" w:rsidRPr="00182C75">
        <w:rPr>
          <w:rFonts w:cstheme="minorHAnsi"/>
          <w:bCs/>
          <w:i/>
          <w:lang w:eastAsia="ar-SA"/>
        </w:rPr>
        <w:t>odini</w:t>
      </w:r>
      <w:r w:rsidR="00530C6E" w:rsidRPr="00182C75">
        <w:rPr>
          <w:rFonts w:cstheme="minorHAnsi"/>
          <w:bCs/>
          <w:i/>
          <w:lang w:eastAsia="ar-SA"/>
        </w:rPr>
        <w:t>, kao ni u 202</w:t>
      </w:r>
      <w:r w:rsidR="00F64FA7" w:rsidRPr="00182C75">
        <w:rPr>
          <w:rFonts w:cstheme="minorHAnsi"/>
          <w:bCs/>
          <w:i/>
          <w:lang w:eastAsia="ar-SA"/>
        </w:rPr>
        <w:t>4</w:t>
      </w:r>
      <w:r w:rsidR="00530C6E" w:rsidRPr="00182C75">
        <w:rPr>
          <w:rFonts w:cstheme="minorHAnsi"/>
          <w:bCs/>
          <w:i/>
          <w:lang w:eastAsia="ar-SA"/>
        </w:rPr>
        <w:t xml:space="preserve">. godini </w:t>
      </w:r>
      <w:r w:rsidR="00065E09" w:rsidRPr="00182C75">
        <w:rPr>
          <w:rFonts w:cstheme="minorHAnsi"/>
          <w:bCs/>
          <w:i/>
          <w:lang w:eastAsia="ar-SA"/>
        </w:rPr>
        <w:t>nije bilo zaprimljenih službenih pritužbi djelatnika u urudžbeni zapisnik, niti Radničkom vijeću niti sindikalnim povjerenicima.</w:t>
      </w:r>
    </w:p>
    <w:p w:rsidR="00182D82" w:rsidRPr="004814A2" w:rsidRDefault="00182D82" w:rsidP="00182D82">
      <w:pPr>
        <w:spacing w:after="0" w:line="240" w:lineRule="auto"/>
        <w:rPr>
          <w:rFonts w:cstheme="minorHAnsi"/>
          <w:b/>
        </w:rPr>
      </w:pPr>
      <w:r w:rsidRPr="0058287C">
        <w:rPr>
          <w:rFonts w:cstheme="minorHAnsi"/>
          <w:b/>
        </w:rPr>
        <w:t xml:space="preserve">POKAZATELJI USPJEŠNOSTI PROGRAMA: </w:t>
      </w:r>
      <w:r w:rsidRPr="0058287C">
        <w:rPr>
          <w:rFonts w:cstheme="minorHAnsi"/>
          <w:i/>
        </w:rPr>
        <w:t xml:space="preserve">(pokazatelji uspješnosti predstavljaju podlogu za mjerenje učinkovitosti provedbe </w:t>
      </w:r>
      <w:r w:rsidRPr="0058287C">
        <w:rPr>
          <w:rFonts w:cstheme="minorHAnsi"/>
          <w:b/>
          <w:bCs/>
          <w:i/>
        </w:rPr>
        <w:t>programa</w:t>
      </w:r>
      <w:r w:rsidRPr="0058287C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:rsidR="00182D82" w:rsidRPr="004814A2" w:rsidRDefault="00182D82" w:rsidP="00182D8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9634" w:type="dxa"/>
        <w:tblLayout w:type="fixed"/>
        <w:tblLook w:val="04A0" w:firstRow="1" w:lastRow="0" w:firstColumn="1" w:lastColumn="0" w:noHBand="0" w:noVBand="1"/>
      </w:tblPr>
      <w:tblGrid>
        <w:gridCol w:w="1980"/>
        <w:gridCol w:w="3402"/>
        <w:gridCol w:w="1417"/>
        <w:gridCol w:w="1276"/>
        <w:gridCol w:w="1559"/>
      </w:tblGrid>
      <w:tr w:rsidR="00182D82" w:rsidRPr="004814A2" w:rsidTr="00A80984">
        <w:trPr>
          <w:trHeight w:val="599"/>
        </w:trPr>
        <w:tc>
          <w:tcPr>
            <w:tcW w:w="1980" w:type="dxa"/>
            <w:vAlign w:val="center"/>
          </w:tcPr>
          <w:p w:rsidR="00182D82" w:rsidRPr="004814A2" w:rsidRDefault="00182D82" w:rsidP="00065E09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3402" w:type="dxa"/>
            <w:vAlign w:val="center"/>
          </w:tcPr>
          <w:p w:rsidR="00182D82" w:rsidRPr="004814A2" w:rsidRDefault="00182D82" w:rsidP="00065E09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Definicija</w:t>
            </w:r>
          </w:p>
        </w:tc>
        <w:tc>
          <w:tcPr>
            <w:tcW w:w="1417" w:type="dxa"/>
            <w:vAlign w:val="center"/>
          </w:tcPr>
          <w:p w:rsidR="00182D82" w:rsidRPr="004814A2" w:rsidRDefault="00182D82" w:rsidP="00065E09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Jedinica</w:t>
            </w:r>
          </w:p>
        </w:tc>
        <w:tc>
          <w:tcPr>
            <w:tcW w:w="1276" w:type="dxa"/>
            <w:vAlign w:val="center"/>
          </w:tcPr>
          <w:p w:rsidR="00182D82" w:rsidRPr="004814A2" w:rsidRDefault="00182D82" w:rsidP="00065E09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Polazna vrijednost</w:t>
            </w:r>
          </w:p>
        </w:tc>
        <w:tc>
          <w:tcPr>
            <w:tcW w:w="1559" w:type="dxa"/>
            <w:vAlign w:val="center"/>
          </w:tcPr>
          <w:p w:rsidR="00182D82" w:rsidRPr="004814A2" w:rsidRDefault="00182D82" w:rsidP="00065E09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Ciljana vrijednost 202</w:t>
            </w:r>
            <w:r w:rsidR="00514474">
              <w:rPr>
                <w:rFonts w:cstheme="minorHAnsi"/>
                <w:b/>
              </w:rPr>
              <w:t>5</w:t>
            </w:r>
            <w:r w:rsidRPr="004814A2">
              <w:rPr>
                <w:rFonts w:cstheme="minorHAnsi"/>
                <w:b/>
              </w:rPr>
              <w:t>.</w:t>
            </w:r>
          </w:p>
        </w:tc>
      </w:tr>
      <w:tr w:rsidR="00EA48F9" w:rsidRPr="004814A2" w:rsidTr="00A80984">
        <w:trPr>
          <w:trHeight w:val="195"/>
        </w:trPr>
        <w:tc>
          <w:tcPr>
            <w:tcW w:w="1980" w:type="dxa"/>
          </w:tcPr>
          <w:p w:rsidR="00EA48F9" w:rsidRPr="004814A2" w:rsidRDefault="00EA48F9" w:rsidP="000D6E56">
            <w:pPr>
              <w:rPr>
                <w:rFonts w:eastAsia="Times New Roman" w:cstheme="minorHAnsi"/>
                <w:i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i/>
                <w:color w:val="000000"/>
                <w:lang w:eastAsia="ar-SA"/>
              </w:rPr>
              <w:t>Broj podnesenih službenih pritužbi na ostvarenje radno materijalnih prava na urudžbeni odjel</w:t>
            </w:r>
          </w:p>
        </w:tc>
        <w:tc>
          <w:tcPr>
            <w:tcW w:w="3402" w:type="dxa"/>
          </w:tcPr>
          <w:p w:rsidR="00EA48F9" w:rsidRPr="004814A2" w:rsidRDefault="00EA48F9" w:rsidP="000D6E56">
            <w:pPr>
              <w:rPr>
                <w:rFonts w:cstheme="minorHAnsi"/>
                <w:i/>
              </w:rPr>
            </w:pPr>
            <w:r w:rsidRPr="004814A2">
              <w:rPr>
                <w:rFonts w:eastAsia="Times New Roman" w:cstheme="minorHAnsi"/>
                <w:i/>
                <w:color w:val="000000"/>
                <w:lang w:eastAsia="hr-HR"/>
              </w:rPr>
              <w:t xml:space="preserve">Što niži broj pritužbi zbog nemogućnosti ostvarenja radno- materijalnih prava pridonosi većem zadovoljstvu radnika i većoj produktivnosti  </w:t>
            </w:r>
          </w:p>
        </w:tc>
        <w:tc>
          <w:tcPr>
            <w:tcW w:w="1417" w:type="dxa"/>
          </w:tcPr>
          <w:p w:rsidR="00EA48F9" w:rsidRPr="004814A2" w:rsidRDefault="00EA48F9" w:rsidP="000D6E56">
            <w:pPr>
              <w:jc w:val="center"/>
              <w:rPr>
                <w:rFonts w:cstheme="minorHAnsi"/>
                <w:b/>
                <w:i/>
              </w:rPr>
            </w:pPr>
            <w:r w:rsidRPr="004814A2">
              <w:rPr>
                <w:rFonts w:eastAsia="Times New Roman" w:cstheme="minorHAnsi"/>
                <w:i/>
                <w:color w:val="000000"/>
                <w:lang w:eastAsia="hr-HR"/>
              </w:rPr>
              <w:t>Broj pritužbi evidentiran u urudžbenom zapisniku</w:t>
            </w:r>
          </w:p>
        </w:tc>
        <w:tc>
          <w:tcPr>
            <w:tcW w:w="1276" w:type="dxa"/>
          </w:tcPr>
          <w:p w:rsidR="00EA48F9" w:rsidRPr="004814A2" w:rsidRDefault="00EA48F9" w:rsidP="000D6E56">
            <w:pPr>
              <w:jc w:val="right"/>
              <w:rPr>
                <w:rFonts w:cstheme="minorHAnsi"/>
                <w:bCs/>
                <w:i/>
              </w:rPr>
            </w:pPr>
            <w:r w:rsidRPr="004814A2">
              <w:rPr>
                <w:rFonts w:cstheme="minorHAnsi"/>
                <w:bCs/>
                <w:i/>
              </w:rPr>
              <w:t>0</w:t>
            </w:r>
          </w:p>
        </w:tc>
        <w:tc>
          <w:tcPr>
            <w:tcW w:w="1559" w:type="dxa"/>
          </w:tcPr>
          <w:p w:rsidR="00EA48F9" w:rsidRPr="004814A2" w:rsidRDefault="00EA48F9" w:rsidP="000D6E56">
            <w:pPr>
              <w:jc w:val="right"/>
              <w:rPr>
                <w:rFonts w:cstheme="minorHAnsi"/>
                <w:bCs/>
                <w:i/>
              </w:rPr>
            </w:pPr>
            <w:r w:rsidRPr="004814A2">
              <w:rPr>
                <w:rFonts w:cstheme="minorHAnsi"/>
                <w:bCs/>
                <w:i/>
              </w:rPr>
              <w:t>0</w:t>
            </w:r>
          </w:p>
        </w:tc>
      </w:tr>
    </w:tbl>
    <w:p w:rsidR="00DA0252" w:rsidRDefault="00DA0252" w:rsidP="00182D82">
      <w:pPr>
        <w:spacing w:after="0" w:line="240" w:lineRule="auto"/>
        <w:rPr>
          <w:rFonts w:cstheme="minorHAnsi"/>
          <w:b/>
        </w:rPr>
      </w:pPr>
    </w:p>
    <w:p w:rsidR="00182D82" w:rsidRPr="004814A2" w:rsidRDefault="00182D82" w:rsidP="00182D82">
      <w:pPr>
        <w:spacing w:after="0" w:line="240" w:lineRule="auto"/>
        <w:rPr>
          <w:rFonts w:cstheme="minorHAnsi"/>
          <w:b/>
        </w:rPr>
      </w:pPr>
      <w:r w:rsidRPr="004814A2">
        <w:rPr>
          <w:rFonts w:cstheme="minorHAnsi"/>
          <w:b/>
        </w:rPr>
        <w:t>NAČIN I SREDSTVA ZA REALIZACIJU PROGRAMA: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7"/>
        <w:gridCol w:w="2321"/>
        <w:gridCol w:w="1392"/>
        <w:gridCol w:w="1389"/>
        <w:gridCol w:w="1394"/>
        <w:gridCol w:w="1146"/>
      </w:tblGrid>
      <w:tr w:rsidR="00182D82" w:rsidRPr="004814A2" w:rsidTr="00B35AB7">
        <w:tc>
          <w:tcPr>
            <w:tcW w:w="1987" w:type="dxa"/>
          </w:tcPr>
          <w:p w:rsidR="00182D82" w:rsidRPr="004814A2" w:rsidRDefault="00182D82" w:rsidP="00065E09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331" w:type="dxa"/>
          </w:tcPr>
          <w:p w:rsidR="00182D82" w:rsidRPr="004814A2" w:rsidRDefault="00182D82" w:rsidP="00065E09">
            <w:pPr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82" w:rsidRPr="004814A2" w:rsidRDefault="00182D82" w:rsidP="00065E09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Plan 202</w:t>
            </w:r>
            <w:r w:rsidR="001C316D">
              <w:rPr>
                <w:rFonts w:cstheme="minorHAnsi"/>
                <w:b/>
              </w:rPr>
              <w:t>5</w:t>
            </w:r>
            <w:r w:rsidRPr="004814A2">
              <w:rPr>
                <w:rFonts w:cstheme="minorHAnsi"/>
                <w:b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82" w:rsidRPr="004814A2" w:rsidRDefault="00182D82" w:rsidP="00065E09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POVEĆANJE/</w:t>
            </w:r>
          </w:p>
          <w:p w:rsidR="00182D82" w:rsidRPr="004814A2" w:rsidRDefault="00182D82" w:rsidP="00065E09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SMANJENJE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82" w:rsidRPr="004814A2" w:rsidRDefault="00182D82" w:rsidP="00065E09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NOVI PLAN 202</w:t>
            </w:r>
            <w:r w:rsidR="001C316D">
              <w:rPr>
                <w:rFonts w:cstheme="minorHAnsi"/>
                <w:b/>
              </w:rPr>
              <w:t>5</w:t>
            </w:r>
            <w:r w:rsidRPr="004814A2">
              <w:rPr>
                <w:rFonts w:cstheme="minorHAnsi"/>
                <w:b/>
              </w:rPr>
              <w:t>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82" w:rsidRPr="004814A2" w:rsidRDefault="00182D82" w:rsidP="00065E09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IND.</w:t>
            </w:r>
          </w:p>
          <w:p w:rsidR="00182D82" w:rsidRPr="004814A2" w:rsidRDefault="00182D82" w:rsidP="00065E09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(5/3)</w:t>
            </w:r>
          </w:p>
        </w:tc>
      </w:tr>
      <w:tr w:rsidR="00182D82" w:rsidRPr="004814A2" w:rsidTr="00B35AB7">
        <w:trPr>
          <w:trHeight w:val="232"/>
        </w:trPr>
        <w:tc>
          <w:tcPr>
            <w:tcW w:w="1987" w:type="dxa"/>
          </w:tcPr>
          <w:p w:rsidR="00182D82" w:rsidRPr="004814A2" w:rsidRDefault="00182D82" w:rsidP="00065E09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1</w:t>
            </w:r>
          </w:p>
        </w:tc>
        <w:tc>
          <w:tcPr>
            <w:tcW w:w="2331" w:type="dxa"/>
          </w:tcPr>
          <w:p w:rsidR="00182D82" w:rsidRPr="004814A2" w:rsidRDefault="00182D82" w:rsidP="00065E09">
            <w:pPr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82" w:rsidRPr="004814A2" w:rsidRDefault="00182D82" w:rsidP="00065E09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82" w:rsidRPr="004814A2" w:rsidRDefault="00182D82" w:rsidP="00065E09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82" w:rsidRPr="004814A2" w:rsidRDefault="00182D82" w:rsidP="00065E09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82" w:rsidRPr="004814A2" w:rsidRDefault="00182D82" w:rsidP="00065E09">
            <w:pPr>
              <w:jc w:val="center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6</w:t>
            </w:r>
          </w:p>
        </w:tc>
      </w:tr>
      <w:tr w:rsidR="00182D82" w:rsidRPr="004814A2" w:rsidTr="00B35AB7">
        <w:tc>
          <w:tcPr>
            <w:tcW w:w="1987" w:type="dxa"/>
          </w:tcPr>
          <w:p w:rsidR="00182D82" w:rsidRPr="004814A2" w:rsidRDefault="00EA48F9" w:rsidP="00EA48F9">
            <w:pPr>
              <w:rPr>
                <w:rFonts w:cstheme="minorHAnsi"/>
              </w:rPr>
            </w:pPr>
            <w:r w:rsidRPr="004814A2">
              <w:rPr>
                <w:rFonts w:cstheme="minorHAnsi"/>
              </w:rPr>
              <w:t>A200201</w:t>
            </w:r>
          </w:p>
        </w:tc>
        <w:tc>
          <w:tcPr>
            <w:tcW w:w="2331" w:type="dxa"/>
          </w:tcPr>
          <w:p w:rsidR="00182D82" w:rsidRPr="004814A2" w:rsidRDefault="00EA48F9" w:rsidP="00065E09">
            <w:pPr>
              <w:rPr>
                <w:rFonts w:cstheme="minorHAnsi"/>
              </w:rPr>
            </w:pPr>
            <w:r w:rsidRPr="004814A2">
              <w:rPr>
                <w:rFonts w:cstheme="minorHAnsi"/>
              </w:rPr>
              <w:t>MZOS-P</w:t>
            </w:r>
            <w:r w:rsidR="00B35AB7" w:rsidRPr="004814A2">
              <w:rPr>
                <w:rFonts w:cstheme="minorHAnsi"/>
              </w:rPr>
              <w:t>laće SŠ</w:t>
            </w:r>
          </w:p>
        </w:tc>
        <w:tc>
          <w:tcPr>
            <w:tcW w:w="1386" w:type="dxa"/>
          </w:tcPr>
          <w:p w:rsidR="00182D82" w:rsidRPr="004814A2" w:rsidRDefault="00B35AB7" w:rsidP="00065E09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1.803.000,00</w:t>
            </w:r>
          </w:p>
        </w:tc>
        <w:tc>
          <w:tcPr>
            <w:tcW w:w="1389" w:type="dxa"/>
          </w:tcPr>
          <w:p w:rsidR="00182D82" w:rsidRPr="004814A2" w:rsidRDefault="00B35AB7" w:rsidP="00065E09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0,00</w:t>
            </w:r>
          </w:p>
        </w:tc>
        <w:tc>
          <w:tcPr>
            <w:tcW w:w="1386" w:type="dxa"/>
          </w:tcPr>
          <w:p w:rsidR="00182D82" w:rsidRPr="004814A2" w:rsidRDefault="00B35AB7" w:rsidP="00065E09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1.803.000,00</w:t>
            </w:r>
          </w:p>
        </w:tc>
        <w:tc>
          <w:tcPr>
            <w:tcW w:w="1150" w:type="dxa"/>
          </w:tcPr>
          <w:p w:rsidR="00182D82" w:rsidRPr="004814A2" w:rsidRDefault="00B35AB7" w:rsidP="00065E09">
            <w:pPr>
              <w:jc w:val="right"/>
              <w:rPr>
                <w:rFonts w:cstheme="minorHAnsi"/>
              </w:rPr>
            </w:pPr>
            <w:r w:rsidRPr="004814A2">
              <w:rPr>
                <w:rFonts w:cstheme="minorHAnsi"/>
              </w:rPr>
              <w:t>100</w:t>
            </w:r>
          </w:p>
        </w:tc>
      </w:tr>
      <w:tr w:rsidR="00EA48F9" w:rsidRPr="004814A2" w:rsidTr="00B35AB7">
        <w:trPr>
          <w:trHeight w:val="406"/>
        </w:trPr>
        <w:tc>
          <w:tcPr>
            <w:tcW w:w="1987" w:type="dxa"/>
          </w:tcPr>
          <w:p w:rsidR="00EA48F9" w:rsidRPr="004814A2" w:rsidRDefault="00EA48F9" w:rsidP="00065E0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31" w:type="dxa"/>
          </w:tcPr>
          <w:p w:rsidR="00B35AB7" w:rsidRPr="004814A2" w:rsidRDefault="00B35AB7" w:rsidP="00065E09">
            <w:pPr>
              <w:rPr>
                <w:rFonts w:cstheme="minorHAnsi"/>
                <w:b/>
              </w:rPr>
            </w:pPr>
          </w:p>
          <w:p w:rsidR="00EA48F9" w:rsidRPr="004814A2" w:rsidRDefault="00EA48F9" w:rsidP="00065E09">
            <w:pPr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Ukupno program:</w:t>
            </w:r>
          </w:p>
        </w:tc>
        <w:tc>
          <w:tcPr>
            <w:tcW w:w="1386" w:type="dxa"/>
          </w:tcPr>
          <w:p w:rsidR="00B35AB7" w:rsidRPr="004814A2" w:rsidRDefault="00B35AB7" w:rsidP="000D6E56">
            <w:pPr>
              <w:jc w:val="right"/>
              <w:rPr>
                <w:rFonts w:cstheme="minorHAnsi"/>
                <w:b/>
              </w:rPr>
            </w:pPr>
          </w:p>
          <w:p w:rsidR="00EA48F9" w:rsidRPr="004814A2" w:rsidRDefault="001C316D" w:rsidP="000D6E56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1.803,000,00</w:t>
            </w:r>
          </w:p>
        </w:tc>
        <w:tc>
          <w:tcPr>
            <w:tcW w:w="1389" w:type="dxa"/>
          </w:tcPr>
          <w:p w:rsidR="00B35AB7" w:rsidRPr="004814A2" w:rsidRDefault="00B35AB7" w:rsidP="000D6E56">
            <w:pPr>
              <w:jc w:val="right"/>
              <w:rPr>
                <w:rFonts w:cstheme="minorHAnsi"/>
                <w:b/>
              </w:rPr>
            </w:pPr>
          </w:p>
          <w:p w:rsidR="00EA48F9" w:rsidRPr="004814A2" w:rsidRDefault="00B0700F" w:rsidP="000D6E56">
            <w:pPr>
              <w:jc w:val="right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0,00</w:t>
            </w:r>
          </w:p>
        </w:tc>
        <w:tc>
          <w:tcPr>
            <w:tcW w:w="1386" w:type="dxa"/>
          </w:tcPr>
          <w:p w:rsidR="00B35AB7" w:rsidRPr="004814A2" w:rsidRDefault="00B35AB7" w:rsidP="000D6E56">
            <w:pPr>
              <w:jc w:val="right"/>
              <w:rPr>
                <w:rFonts w:cstheme="minorHAnsi"/>
                <w:b/>
              </w:rPr>
            </w:pPr>
          </w:p>
          <w:p w:rsidR="00EA48F9" w:rsidRPr="004814A2" w:rsidRDefault="001C316D" w:rsidP="000D6E56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1.803.000,00</w:t>
            </w:r>
          </w:p>
        </w:tc>
        <w:tc>
          <w:tcPr>
            <w:tcW w:w="1150" w:type="dxa"/>
          </w:tcPr>
          <w:p w:rsidR="00B35AB7" w:rsidRPr="004814A2" w:rsidRDefault="00B35AB7" w:rsidP="000D6E56">
            <w:pPr>
              <w:jc w:val="right"/>
              <w:rPr>
                <w:rFonts w:cstheme="minorHAnsi"/>
                <w:b/>
              </w:rPr>
            </w:pPr>
          </w:p>
          <w:p w:rsidR="00EA48F9" w:rsidRPr="004814A2" w:rsidRDefault="00B0700F" w:rsidP="000D6E56">
            <w:pPr>
              <w:jc w:val="right"/>
              <w:rPr>
                <w:rFonts w:cstheme="minorHAnsi"/>
                <w:b/>
              </w:rPr>
            </w:pPr>
            <w:r w:rsidRPr="004814A2">
              <w:rPr>
                <w:rFonts w:cstheme="minorHAnsi"/>
                <w:b/>
              </w:rPr>
              <w:t>100</w:t>
            </w:r>
          </w:p>
        </w:tc>
      </w:tr>
    </w:tbl>
    <w:p w:rsidR="00182D82" w:rsidRPr="004814A2" w:rsidRDefault="00182D82" w:rsidP="00182D82">
      <w:pPr>
        <w:spacing w:after="0" w:line="240" w:lineRule="auto"/>
        <w:rPr>
          <w:rFonts w:cstheme="minorHAnsi"/>
          <w:b/>
        </w:rPr>
      </w:pPr>
    </w:p>
    <w:p w:rsidR="00182D82" w:rsidRPr="002A0526" w:rsidRDefault="00182D82" w:rsidP="002A0526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4814A2">
        <w:rPr>
          <w:rFonts w:cstheme="minorHAnsi"/>
        </w:rPr>
        <w:t>U nastavku se za svaku aktivnost/projekt daje sažeto obrazloženje i definiraju pokazatelji rezultata:</w:t>
      </w: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96"/>
        <w:gridCol w:w="2693"/>
        <w:gridCol w:w="1417"/>
        <w:gridCol w:w="1276"/>
        <w:gridCol w:w="1427"/>
      </w:tblGrid>
      <w:tr w:rsidR="00182D82" w:rsidRPr="004814A2" w:rsidTr="00065E09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D82" w:rsidRPr="004814A2" w:rsidRDefault="00182D82" w:rsidP="00065E0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4814A2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 w:rsidR="00EA48F9" w:rsidRPr="004814A2">
              <w:rPr>
                <w:rFonts w:eastAsia="Times New Roman" w:cstheme="minorHAnsi"/>
                <w:b/>
                <w:bCs/>
                <w:lang w:eastAsia="hr-HR"/>
              </w:rPr>
              <w:t xml:space="preserve"> A200201 MZOS - PLAĆE</w:t>
            </w:r>
          </w:p>
        </w:tc>
      </w:tr>
      <w:tr w:rsidR="00006B7E" w:rsidRPr="004814A2" w:rsidTr="00065E09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B7E" w:rsidRPr="004814A2" w:rsidRDefault="00006B7E" w:rsidP="00006B7E">
            <w:pPr>
              <w:autoSpaceDE w:val="0"/>
              <w:snapToGrid w:val="0"/>
              <w:spacing w:after="0" w:line="240" w:lineRule="auto"/>
              <w:jc w:val="both"/>
              <w:rPr>
                <w:rFonts w:cstheme="minorHAnsi"/>
                <w:i/>
              </w:rPr>
            </w:pPr>
            <w:r w:rsidRPr="004814A2">
              <w:rPr>
                <w:rFonts w:cstheme="minorHAnsi"/>
                <w:i/>
              </w:rPr>
              <w:t>Odnosi se na sredstva iz MZO za plaće, doprinose na plaću, naknade zbog nezapošljavanja invalida, na materijalna prava zaposlenika (jubilarne nagrade, regres, božićnica, pomoć za novorođeno dijete, pomoć u slučaju smrti užeg člana obitelji, pomoć za bolovanje duže od 90 dana, dar djeci)</w:t>
            </w:r>
            <w:r w:rsidRPr="004814A2">
              <w:rPr>
                <w:rFonts w:cstheme="minorHAnsi"/>
                <w:bCs/>
              </w:rPr>
              <w:t xml:space="preserve"> te isplatu plaće prema sudskim presudama i sudske pristojbe za troškove suda za isplate 6% osnovice za period 12-2015 do 1-2017. </w:t>
            </w:r>
            <w:r w:rsidRPr="004814A2">
              <w:rPr>
                <w:rFonts w:cstheme="minorHAnsi"/>
                <w:i/>
              </w:rPr>
              <w:t xml:space="preserve"> </w:t>
            </w:r>
            <w:r w:rsidRPr="004814A2">
              <w:rPr>
                <w:rFonts w:eastAsia="Times New Roman" w:cstheme="minorHAnsi"/>
                <w:i/>
                <w:color w:val="000000"/>
                <w:lang w:eastAsia="hr-HR"/>
              </w:rPr>
              <w:t>Aktivnost je nepromijenjena.</w:t>
            </w:r>
          </w:p>
        </w:tc>
      </w:tr>
      <w:tr w:rsidR="00182D82" w:rsidRPr="004814A2" w:rsidTr="00065E09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82" w:rsidRPr="004814A2" w:rsidRDefault="00182D82" w:rsidP="00065E0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82D82" w:rsidRPr="004814A2" w:rsidTr="00065E09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D82" w:rsidRPr="004814A2" w:rsidRDefault="00182D82" w:rsidP="00065E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4814A2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182D82" w:rsidRPr="004814A2" w:rsidTr="009A06C6">
        <w:trPr>
          <w:trHeight w:val="710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D82" w:rsidRPr="004814A2" w:rsidRDefault="00182D82" w:rsidP="00065E0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b/>
                <w:color w:val="000000"/>
                <w:lang w:eastAsia="hr-HR"/>
              </w:rPr>
              <w:t>Pokazatelj</w:t>
            </w:r>
          </w:p>
          <w:p w:rsidR="00182D82" w:rsidRPr="004814A2" w:rsidRDefault="00182D82" w:rsidP="00065E0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b/>
                <w:color w:val="000000"/>
                <w:lang w:eastAsia="hr-HR"/>
              </w:rPr>
              <w:t>rezultata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D82" w:rsidRPr="004814A2" w:rsidRDefault="00182D82" w:rsidP="00065E0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b/>
                <w:color w:val="000000"/>
                <w:lang w:eastAsia="hr-HR"/>
              </w:rPr>
              <w:t>Definicija pokazatelja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D82" w:rsidRPr="004814A2" w:rsidRDefault="00182D82" w:rsidP="00065E0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b/>
                <w:color w:val="000000"/>
                <w:lang w:eastAsia="hr-HR"/>
              </w:rPr>
              <w:t>Jedinica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82" w:rsidRPr="004814A2" w:rsidRDefault="00182D82" w:rsidP="00065E0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b/>
                <w:color w:val="000000"/>
                <w:lang w:eastAsia="hr-HR"/>
              </w:rPr>
              <w:t>Polazna vrijednost 202</w:t>
            </w:r>
            <w:r w:rsidR="00006B7E" w:rsidRPr="004814A2">
              <w:rPr>
                <w:rFonts w:eastAsia="Times New Roman" w:cstheme="minorHAnsi"/>
                <w:b/>
                <w:color w:val="000000"/>
                <w:lang w:eastAsia="hr-HR"/>
              </w:rPr>
              <w:t>5</w:t>
            </w:r>
            <w:r w:rsidRPr="004814A2">
              <w:rPr>
                <w:rFonts w:eastAsia="Times New Roman" w:cstheme="minorHAnsi"/>
                <w:b/>
                <w:color w:val="000000"/>
                <w:lang w:eastAsia="hr-HR"/>
              </w:rPr>
              <w:t>.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D82" w:rsidRPr="004814A2" w:rsidRDefault="00182D82" w:rsidP="00065E0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b/>
                <w:color w:val="000000"/>
                <w:lang w:eastAsia="hr-HR"/>
              </w:rPr>
              <w:t>Ciljana vrijednost</w:t>
            </w:r>
          </w:p>
          <w:p w:rsidR="00182D82" w:rsidRPr="004814A2" w:rsidRDefault="00182D82" w:rsidP="00065E0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b/>
                <w:color w:val="000000"/>
                <w:lang w:eastAsia="hr-HR"/>
              </w:rPr>
              <w:t>202</w:t>
            </w:r>
            <w:r w:rsidR="00006B7E" w:rsidRPr="004814A2">
              <w:rPr>
                <w:rFonts w:eastAsia="Times New Roman" w:cstheme="minorHAnsi"/>
                <w:b/>
                <w:color w:val="000000"/>
                <w:lang w:eastAsia="hr-HR"/>
              </w:rPr>
              <w:t>5</w:t>
            </w:r>
            <w:r w:rsidRPr="004814A2">
              <w:rPr>
                <w:rFonts w:eastAsia="Times New Roman" w:cstheme="minorHAnsi"/>
                <w:b/>
                <w:color w:val="000000"/>
                <w:lang w:eastAsia="hr-HR"/>
              </w:rPr>
              <w:t>.</w:t>
            </w:r>
          </w:p>
        </w:tc>
      </w:tr>
      <w:tr w:rsidR="00EA48F9" w:rsidRPr="004814A2" w:rsidTr="009A06C6">
        <w:trPr>
          <w:trHeight w:val="287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884" w:rsidRPr="004814A2" w:rsidRDefault="000C5884" w:rsidP="000C5884">
            <w:pPr>
              <w:rPr>
                <w:rFonts w:cstheme="minorHAnsi"/>
                <w:highlight w:val="yellow"/>
              </w:rPr>
            </w:pPr>
            <w:r w:rsidRPr="004814A2">
              <w:rPr>
                <w:rFonts w:cstheme="minorHAnsi"/>
                <w:i/>
              </w:rPr>
              <w:t xml:space="preserve">Isplaćene plaće i materijalna prava  </w:t>
            </w:r>
          </w:p>
          <w:p w:rsidR="00EA48F9" w:rsidRPr="004814A2" w:rsidRDefault="00EA48F9" w:rsidP="00006B7E">
            <w:pPr>
              <w:spacing w:line="240" w:lineRule="auto"/>
              <w:rPr>
                <w:rFonts w:eastAsia="Times New Roman" w:cstheme="minorHAnsi"/>
                <w:i/>
                <w:color w:val="000000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884" w:rsidRPr="004814A2" w:rsidRDefault="000C5884" w:rsidP="000C5884">
            <w:pPr>
              <w:rPr>
                <w:rFonts w:cstheme="minorHAnsi"/>
                <w:highlight w:val="yellow"/>
              </w:rPr>
            </w:pPr>
            <w:r w:rsidRPr="004814A2">
              <w:rPr>
                <w:rFonts w:cstheme="minorHAnsi"/>
                <w:i/>
              </w:rPr>
              <w:t>Plaće i materijalna prava isplaćuju se na vrijeme</w:t>
            </w:r>
          </w:p>
          <w:p w:rsidR="00EA48F9" w:rsidRPr="004814A2" w:rsidRDefault="00EA48F9" w:rsidP="00F752F6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8F9" w:rsidRPr="004814A2" w:rsidRDefault="000C5884" w:rsidP="00F752F6">
            <w:pPr>
              <w:spacing w:line="240" w:lineRule="auto"/>
              <w:rPr>
                <w:rFonts w:cstheme="minorHAnsi"/>
                <w:b/>
              </w:rPr>
            </w:pPr>
            <w:r w:rsidRPr="004814A2">
              <w:rPr>
                <w:rFonts w:eastAsia="Times New Roman" w:cstheme="minorHAnsi"/>
                <w:color w:val="000000"/>
                <w:lang w:eastAsia="hr-HR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8F9" w:rsidRPr="004814A2" w:rsidRDefault="000C5884" w:rsidP="000C5884">
            <w:pPr>
              <w:rPr>
                <w:rFonts w:cstheme="minorHAnsi"/>
                <w:bCs/>
              </w:rPr>
            </w:pPr>
            <w:r w:rsidRPr="004814A2">
              <w:rPr>
                <w:rFonts w:cstheme="minorHAnsi"/>
                <w:bCs/>
              </w:rPr>
              <w:t>100%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8F9" w:rsidRPr="004814A2" w:rsidRDefault="000C5884" w:rsidP="000C5884">
            <w:pPr>
              <w:rPr>
                <w:rFonts w:cstheme="minorHAnsi"/>
                <w:bCs/>
              </w:rPr>
            </w:pPr>
            <w:r w:rsidRPr="004814A2">
              <w:rPr>
                <w:rFonts w:cstheme="minorHAnsi"/>
                <w:bCs/>
              </w:rPr>
              <w:t>100%</w:t>
            </w:r>
          </w:p>
        </w:tc>
      </w:tr>
      <w:tr w:rsidR="00006B7E" w:rsidRPr="004814A2" w:rsidTr="009A06C6">
        <w:trPr>
          <w:trHeight w:val="287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7E" w:rsidRPr="004814A2" w:rsidRDefault="00006B7E" w:rsidP="00006B7E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i/>
                <w:color w:val="000000"/>
                <w:lang w:eastAsia="ar-SA"/>
              </w:rPr>
              <w:t>Osigurati dovoljan broj stručnog kadra za kvalitetnu provedbu nastave</w:t>
            </w:r>
          </w:p>
          <w:p w:rsidR="00006B7E" w:rsidRPr="004814A2" w:rsidRDefault="00006B7E" w:rsidP="00006B7E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0000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B7E" w:rsidRPr="004814A2" w:rsidRDefault="00006B7E" w:rsidP="00006B7E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i/>
                <w:color w:val="000000"/>
                <w:lang w:eastAsia="hr-HR"/>
              </w:rPr>
              <w:t xml:space="preserve">Kvalitetnom organizacijom nastave s dovoljnim brojem kadrova osigurati rad škole </w:t>
            </w:r>
          </w:p>
          <w:p w:rsidR="00006B7E" w:rsidRPr="004814A2" w:rsidRDefault="00006B7E" w:rsidP="00006B7E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0000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8F7" w:rsidRDefault="002978F7" w:rsidP="00006B7E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hr-HR"/>
              </w:rPr>
            </w:pPr>
          </w:p>
          <w:p w:rsidR="00006B7E" w:rsidRPr="004814A2" w:rsidRDefault="00006B7E" w:rsidP="00006B7E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i/>
                <w:color w:val="000000"/>
                <w:lang w:eastAsia="hr-HR"/>
              </w:rPr>
              <w:t>Stručna zastupljenost u školi %</w:t>
            </w:r>
          </w:p>
          <w:p w:rsidR="00006B7E" w:rsidRPr="004814A2" w:rsidRDefault="00006B7E" w:rsidP="00006B7E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B7E" w:rsidRPr="004814A2" w:rsidRDefault="00006B7E" w:rsidP="00006B7E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ar-SA"/>
              </w:rPr>
            </w:pPr>
          </w:p>
          <w:p w:rsidR="00006B7E" w:rsidRPr="004814A2" w:rsidRDefault="00006B7E" w:rsidP="00006B7E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ar-SA"/>
              </w:rPr>
            </w:pPr>
          </w:p>
          <w:p w:rsidR="00006B7E" w:rsidRPr="004814A2" w:rsidRDefault="00006B7E" w:rsidP="00006B7E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ar-SA"/>
              </w:rPr>
            </w:pPr>
          </w:p>
          <w:p w:rsidR="00006B7E" w:rsidRPr="004814A2" w:rsidRDefault="00006B7E" w:rsidP="00006B7E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i/>
                <w:color w:val="000000"/>
                <w:lang w:eastAsia="ar-SA"/>
              </w:rPr>
              <w:t>100%</w:t>
            </w:r>
          </w:p>
          <w:p w:rsidR="00006B7E" w:rsidRPr="004814A2" w:rsidRDefault="00006B7E" w:rsidP="00006B7E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0000"/>
                <w:lang w:eastAsia="hr-HR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B7E" w:rsidRPr="004814A2" w:rsidRDefault="00006B7E" w:rsidP="00006B7E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ar-SA"/>
              </w:rPr>
            </w:pPr>
          </w:p>
          <w:p w:rsidR="00006B7E" w:rsidRPr="004814A2" w:rsidRDefault="00006B7E" w:rsidP="00006B7E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ar-SA"/>
              </w:rPr>
            </w:pPr>
          </w:p>
          <w:p w:rsidR="00006B7E" w:rsidRPr="004814A2" w:rsidRDefault="00006B7E" w:rsidP="00006B7E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ar-SA"/>
              </w:rPr>
            </w:pPr>
          </w:p>
          <w:p w:rsidR="00006B7E" w:rsidRPr="004814A2" w:rsidRDefault="00006B7E" w:rsidP="00006B7E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i/>
                <w:color w:val="000000"/>
                <w:lang w:eastAsia="ar-SA"/>
              </w:rPr>
              <w:t>100%</w:t>
            </w:r>
          </w:p>
          <w:p w:rsidR="00006B7E" w:rsidRPr="004814A2" w:rsidRDefault="00006B7E" w:rsidP="00006B7E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0000"/>
                <w:lang w:eastAsia="hr-HR"/>
              </w:rPr>
            </w:pPr>
          </w:p>
        </w:tc>
      </w:tr>
    </w:tbl>
    <w:p w:rsidR="00182D82" w:rsidRPr="004814A2" w:rsidRDefault="00182D82" w:rsidP="00182D82">
      <w:pPr>
        <w:rPr>
          <w:rFonts w:cstheme="minorHAnsi"/>
        </w:rPr>
      </w:pPr>
    </w:p>
    <w:tbl>
      <w:tblPr>
        <w:tblW w:w="9779" w:type="dxa"/>
        <w:tblInd w:w="93" w:type="dxa"/>
        <w:tblLook w:val="04A0" w:firstRow="1" w:lastRow="0" w:firstColumn="1" w:lastColumn="0" w:noHBand="0" w:noVBand="1"/>
      </w:tblPr>
      <w:tblGrid>
        <w:gridCol w:w="5120"/>
        <w:gridCol w:w="739"/>
        <w:gridCol w:w="1960"/>
        <w:gridCol w:w="1444"/>
        <w:gridCol w:w="516"/>
      </w:tblGrid>
      <w:tr w:rsidR="000C6519" w:rsidRPr="004814A2" w:rsidTr="002B5DF1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19" w:rsidRPr="004814A2" w:rsidRDefault="00EA48F9" w:rsidP="000C651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color w:val="000000"/>
                <w:lang w:eastAsia="hr-HR"/>
              </w:rPr>
              <w:t xml:space="preserve">KLASA: </w:t>
            </w:r>
            <w:r w:rsidR="004F4C09">
              <w:rPr>
                <w:rFonts w:eastAsia="Times New Roman" w:cstheme="minorHAnsi"/>
                <w:color w:val="000000"/>
                <w:lang w:eastAsia="hr-HR"/>
              </w:rPr>
              <w:t>007-02/25-01/08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19" w:rsidRPr="004814A2" w:rsidRDefault="000C6519" w:rsidP="000C651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19" w:rsidRPr="004814A2" w:rsidRDefault="000C6519" w:rsidP="000C651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19" w:rsidRPr="004814A2" w:rsidRDefault="000C6519" w:rsidP="000C651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0C6519" w:rsidRPr="004814A2" w:rsidTr="002B5DF1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19" w:rsidRPr="004814A2" w:rsidRDefault="00EA48F9" w:rsidP="000C651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color w:val="000000"/>
                <w:lang w:eastAsia="hr-HR"/>
              </w:rPr>
              <w:t xml:space="preserve">URBROJ: </w:t>
            </w:r>
            <w:r w:rsidR="0014150E">
              <w:rPr>
                <w:rFonts w:eastAsia="Times New Roman" w:cstheme="minorHAnsi"/>
                <w:color w:val="000000"/>
                <w:lang w:eastAsia="hr-HR"/>
              </w:rPr>
              <w:t>2133-46-04/1-25-01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19" w:rsidRPr="004814A2" w:rsidRDefault="000C6519" w:rsidP="000C651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19" w:rsidRPr="004814A2" w:rsidRDefault="000C6519" w:rsidP="000C651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19" w:rsidRPr="004814A2" w:rsidRDefault="000C6519" w:rsidP="000C651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0C6519" w:rsidRPr="004814A2" w:rsidTr="002B5DF1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19" w:rsidRPr="004814A2" w:rsidRDefault="000C6519" w:rsidP="000C651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color w:val="000000"/>
                <w:lang w:eastAsia="hr-HR"/>
              </w:rPr>
              <w:t xml:space="preserve">Karlovac, </w:t>
            </w:r>
            <w:r w:rsidR="002B5DF1" w:rsidRPr="004814A2">
              <w:rPr>
                <w:rFonts w:eastAsia="Times New Roman" w:cstheme="minorHAnsi"/>
                <w:color w:val="000000"/>
                <w:lang w:eastAsia="hr-HR"/>
              </w:rPr>
              <w:t>25.04.2025.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19" w:rsidRPr="004814A2" w:rsidRDefault="000C6519" w:rsidP="000C651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19" w:rsidRPr="004814A2" w:rsidRDefault="000C6519" w:rsidP="000C651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19" w:rsidRPr="004814A2" w:rsidRDefault="000C6519" w:rsidP="000C651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0C6519" w:rsidRPr="004814A2" w:rsidTr="002B5DF1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19" w:rsidRPr="004814A2" w:rsidRDefault="000C6519" w:rsidP="000C651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19" w:rsidRPr="004814A2" w:rsidRDefault="000C6519" w:rsidP="000C651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19" w:rsidRPr="004814A2" w:rsidRDefault="000C6519" w:rsidP="000C651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19" w:rsidRPr="004814A2" w:rsidRDefault="000C6519" w:rsidP="000C651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0C6519" w:rsidRPr="004814A2" w:rsidTr="00DF1DE0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19" w:rsidRPr="004814A2" w:rsidRDefault="000C6519" w:rsidP="000C651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color w:val="000000"/>
                <w:lang w:eastAsia="hr-HR"/>
              </w:rPr>
              <w:t>Predsjednica Školskog odbora</w:t>
            </w:r>
            <w:r w:rsidR="00E16FDB" w:rsidRPr="004814A2">
              <w:rPr>
                <w:rFonts w:eastAsia="Times New Roman" w:cstheme="minorHAnsi"/>
                <w:color w:val="000000"/>
                <w:lang w:eastAsia="hr-HR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19" w:rsidRPr="004814A2" w:rsidRDefault="000C6519" w:rsidP="000C651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DE0" w:rsidRPr="004814A2" w:rsidRDefault="00E16FDB" w:rsidP="00DF1DE0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color w:val="000000"/>
                <w:lang w:eastAsia="hr-HR"/>
              </w:rPr>
              <w:t>Ravnatelj:</w:t>
            </w:r>
          </w:p>
          <w:p w:rsidR="000C6519" w:rsidRPr="004814A2" w:rsidRDefault="00E16FDB" w:rsidP="00DF1DE0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color w:val="000000"/>
                <w:lang w:eastAsia="hr-HR"/>
              </w:rPr>
              <w:t>Damir Pleša</w:t>
            </w:r>
            <w:r w:rsidR="00DF1DE0" w:rsidRPr="004814A2">
              <w:rPr>
                <w:rFonts w:eastAsia="Times New Roman" w:cstheme="minorHAnsi"/>
                <w:color w:val="000000"/>
                <w:lang w:eastAsia="hr-HR"/>
              </w:rPr>
              <w:t xml:space="preserve"> dipl.</w:t>
            </w:r>
            <w:r w:rsidRPr="004814A2">
              <w:rPr>
                <w:rFonts w:eastAsia="Times New Roman" w:cstheme="minorHAnsi"/>
                <w:color w:val="000000"/>
                <w:lang w:eastAsia="hr-HR"/>
              </w:rPr>
              <w:t>ing.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19" w:rsidRPr="004814A2" w:rsidRDefault="000C6519" w:rsidP="000C651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0C6519" w:rsidRPr="004814A2" w:rsidTr="00E16FDB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19" w:rsidRPr="004814A2" w:rsidRDefault="002B5DF1" w:rsidP="000C651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4814A2">
              <w:rPr>
                <w:rFonts w:eastAsia="Times New Roman" w:cstheme="minorHAnsi"/>
                <w:color w:val="000000"/>
                <w:lang w:eastAsia="hr-HR"/>
              </w:rPr>
              <w:t>Sonja Vukelić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6519" w:rsidRPr="004814A2" w:rsidRDefault="000C6519" w:rsidP="000C651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6519" w:rsidRPr="004814A2" w:rsidRDefault="000C6519" w:rsidP="00E16FD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19" w:rsidRPr="004814A2" w:rsidRDefault="000C6519" w:rsidP="000C651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0C6519" w:rsidRPr="007833D5" w:rsidTr="002B5DF1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19" w:rsidRPr="007833D5" w:rsidRDefault="000C6519" w:rsidP="000C65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19" w:rsidRPr="007833D5" w:rsidRDefault="000C6519" w:rsidP="000C6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19" w:rsidRPr="007833D5" w:rsidRDefault="000C6519" w:rsidP="000C6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19" w:rsidRPr="007833D5" w:rsidRDefault="000C6519" w:rsidP="000C6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C6519" w:rsidRPr="000C6519" w:rsidTr="002B5DF1">
        <w:trPr>
          <w:trHeight w:val="30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19" w:rsidRPr="000C6519" w:rsidRDefault="000C6519" w:rsidP="000C65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833D5">
              <w:rPr>
                <w:rFonts w:ascii="Calibri" w:eastAsia="Times New Roman" w:hAnsi="Calibri" w:cstheme="minorHAnsi"/>
                <w:color w:val="000000"/>
                <w:lang w:eastAsia="hr-HR"/>
              </w:rPr>
              <w:t>____________________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19" w:rsidRPr="000C6519" w:rsidRDefault="00DF1DE0" w:rsidP="000C6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519" w:rsidRPr="000C6519" w:rsidRDefault="000C6519" w:rsidP="000C6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C651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519" w:rsidRPr="000C6519" w:rsidRDefault="000C6519" w:rsidP="000C6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:rsidR="00956A13" w:rsidRDefault="00956A13" w:rsidP="00956A13">
      <w:pPr>
        <w:spacing w:after="0" w:line="240" w:lineRule="auto"/>
        <w:rPr>
          <w:rFonts w:cstheme="minorHAnsi"/>
        </w:rPr>
      </w:pPr>
    </w:p>
    <w:sectPr w:rsidR="00956A13" w:rsidSect="00041292">
      <w:headerReference w:type="default" r:id="rId18"/>
      <w:pgSz w:w="11906" w:h="16838"/>
      <w:pgMar w:top="1417" w:right="1133" w:bottom="141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191" w:rsidRDefault="003C6191" w:rsidP="00BD6C77">
      <w:pPr>
        <w:spacing w:after="0" w:line="240" w:lineRule="auto"/>
      </w:pPr>
      <w:r>
        <w:separator/>
      </w:r>
    </w:p>
  </w:endnote>
  <w:endnote w:type="continuationSeparator" w:id="0">
    <w:p w:rsidR="003C6191" w:rsidRDefault="003C6191" w:rsidP="00BD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191" w:rsidRDefault="003C6191" w:rsidP="00BD6C77">
      <w:pPr>
        <w:spacing w:after="0" w:line="240" w:lineRule="auto"/>
      </w:pPr>
      <w:r>
        <w:separator/>
      </w:r>
    </w:p>
  </w:footnote>
  <w:footnote w:type="continuationSeparator" w:id="0">
    <w:p w:rsidR="003C6191" w:rsidRDefault="003C6191" w:rsidP="00BD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D58" w:rsidRDefault="00BE5D58" w:rsidP="00800948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A566B"/>
    <w:multiLevelType w:val="hybridMultilevel"/>
    <w:tmpl w:val="76AAFC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04D8D"/>
    <w:multiLevelType w:val="hybridMultilevel"/>
    <w:tmpl w:val="4574E3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92"/>
    <w:rsid w:val="00003946"/>
    <w:rsid w:val="000043E9"/>
    <w:rsid w:val="00005AD7"/>
    <w:rsid w:val="00006B7E"/>
    <w:rsid w:val="00007F5B"/>
    <w:rsid w:val="000205C4"/>
    <w:rsid w:val="000239A8"/>
    <w:rsid w:val="00025AB3"/>
    <w:rsid w:val="000333F6"/>
    <w:rsid w:val="00041292"/>
    <w:rsid w:val="000466BA"/>
    <w:rsid w:val="000511BD"/>
    <w:rsid w:val="000512D4"/>
    <w:rsid w:val="000526FC"/>
    <w:rsid w:val="00063870"/>
    <w:rsid w:val="00065E09"/>
    <w:rsid w:val="00067637"/>
    <w:rsid w:val="00080ACE"/>
    <w:rsid w:val="000830EB"/>
    <w:rsid w:val="0008382A"/>
    <w:rsid w:val="00086E4A"/>
    <w:rsid w:val="0009072D"/>
    <w:rsid w:val="000921C0"/>
    <w:rsid w:val="000962DA"/>
    <w:rsid w:val="000A4649"/>
    <w:rsid w:val="000A5332"/>
    <w:rsid w:val="000B157C"/>
    <w:rsid w:val="000B5F4E"/>
    <w:rsid w:val="000B7D54"/>
    <w:rsid w:val="000C5884"/>
    <w:rsid w:val="000C6519"/>
    <w:rsid w:val="000C70C2"/>
    <w:rsid w:val="000C7146"/>
    <w:rsid w:val="000C71B8"/>
    <w:rsid w:val="000C765D"/>
    <w:rsid w:val="000D251C"/>
    <w:rsid w:val="000D6E56"/>
    <w:rsid w:val="000D7FDF"/>
    <w:rsid w:val="000E3921"/>
    <w:rsid w:val="000F62A7"/>
    <w:rsid w:val="00101612"/>
    <w:rsid w:val="00101FBD"/>
    <w:rsid w:val="001131EC"/>
    <w:rsid w:val="00125605"/>
    <w:rsid w:val="00136336"/>
    <w:rsid w:val="0013722E"/>
    <w:rsid w:val="001402BB"/>
    <w:rsid w:val="0014150E"/>
    <w:rsid w:val="001432B6"/>
    <w:rsid w:val="001561D2"/>
    <w:rsid w:val="00162E8D"/>
    <w:rsid w:val="00167939"/>
    <w:rsid w:val="00172289"/>
    <w:rsid w:val="001737BC"/>
    <w:rsid w:val="00174A78"/>
    <w:rsid w:val="00176F63"/>
    <w:rsid w:val="0017700A"/>
    <w:rsid w:val="00182C75"/>
    <w:rsid w:val="00182D82"/>
    <w:rsid w:val="00185584"/>
    <w:rsid w:val="00187698"/>
    <w:rsid w:val="00194B89"/>
    <w:rsid w:val="001A347F"/>
    <w:rsid w:val="001A6BE4"/>
    <w:rsid w:val="001A6DFD"/>
    <w:rsid w:val="001B0613"/>
    <w:rsid w:val="001B1EF6"/>
    <w:rsid w:val="001C316D"/>
    <w:rsid w:val="001C4649"/>
    <w:rsid w:val="001C74FA"/>
    <w:rsid w:val="001C7D0B"/>
    <w:rsid w:val="001D1D44"/>
    <w:rsid w:val="001D2242"/>
    <w:rsid w:val="001E2764"/>
    <w:rsid w:val="001E3D38"/>
    <w:rsid w:val="001E6D4E"/>
    <w:rsid w:val="001E7ED0"/>
    <w:rsid w:val="001F1E2B"/>
    <w:rsid w:val="001F3546"/>
    <w:rsid w:val="001F6A85"/>
    <w:rsid w:val="0020053B"/>
    <w:rsid w:val="002267D6"/>
    <w:rsid w:val="0022780E"/>
    <w:rsid w:val="00234572"/>
    <w:rsid w:val="00237B87"/>
    <w:rsid w:val="00237D97"/>
    <w:rsid w:val="00242F0B"/>
    <w:rsid w:val="002448D1"/>
    <w:rsid w:val="00244CCD"/>
    <w:rsid w:val="0025338E"/>
    <w:rsid w:val="00260912"/>
    <w:rsid w:val="00270E25"/>
    <w:rsid w:val="00275DBF"/>
    <w:rsid w:val="002823F0"/>
    <w:rsid w:val="002978F7"/>
    <w:rsid w:val="002A0526"/>
    <w:rsid w:val="002B5DF1"/>
    <w:rsid w:val="002D0622"/>
    <w:rsid w:val="002D0C2A"/>
    <w:rsid w:val="002E2A44"/>
    <w:rsid w:val="002E33A1"/>
    <w:rsid w:val="002E7F25"/>
    <w:rsid w:val="002F00A6"/>
    <w:rsid w:val="002F2238"/>
    <w:rsid w:val="002F643E"/>
    <w:rsid w:val="002F6D55"/>
    <w:rsid w:val="003053A4"/>
    <w:rsid w:val="00307F4E"/>
    <w:rsid w:val="00316468"/>
    <w:rsid w:val="003269D3"/>
    <w:rsid w:val="00333268"/>
    <w:rsid w:val="00334910"/>
    <w:rsid w:val="003409F0"/>
    <w:rsid w:val="0034781F"/>
    <w:rsid w:val="00352030"/>
    <w:rsid w:val="00355D7F"/>
    <w:rsid w:val="00361124"/>
    <w:rsid w:val="00371864"/>
    <w:rsid w:val="0037351A"/>
    <w:rsid w:val="00374F0C"/>
    <w:rsid w:val="00377DF3"/>
    <w:rsid w:val="00383D24"/>
    <w:rsid w:val="0039247A"/>
    <w:rsid w:val="00394CBB"/>
    <w:rsid w:val="003958CB"/>
    <w:rsid w:val="003975D5"/>
    <w:rsid w:val="003A04EC"/>
    <w:rsid w:val="003A0700"/>
    <w:rsid w:val="003A180E"/>
    <w:rsid w:val="003A3727"/>
    <w:rsid w:val="003A5178"/>
    <w:rsid w:val="003B1273"/>
    <w:rsid w:val="003C4C28"/>
    <w:rsid w:val="003C500F"/>
    <w:rsid w:val="003C556A"/>
    <w:rsid w:val="003C5DE1"/>
    <w:rsid w:val="003C6191"/>
    <w:rsid w:val="003E0A9B"/>
    <w:rsid w:val="003E2B3D"/>
    <w:rsid w:val="003E5494"/>
    <w:rsid w:val="004145CD"/>
    <w:rsid w:val="004147C2"/>
    <w:rsid w:val="004244C7"/>
    <w:rsid w:val="0042676F"/>
    <w:rsid w:val="00427FE8"/>
    <w:rsid w:val="0043498A"/>
    <w:rsid w:val="00434AEE"/>
    <w:rsid w:val="004362BC"/>
    <w:rsid w:val="00451762"/>
    <w:rsid w:val="00454A85"/>
    <w:rsid w:val="00454F11"/>
    <w:rsid w:val="0046063C"/>
    <w:rsid w:val="0046436F"/>
    <w:rsid w:val="00465CCF"/>
    <w:rsid w:val="00477434"/>
    <w:rsid w:val="004814A2"/>
    <w:rsid w:val="004838C6"/>
    <w:rsid w:val="00492421"/>
    <w:rsid w:val="00492C31"/>
    <w:rsid w:val="00493413"/>
    <w:rsid w:val="004A4D42"/>
    <w:rsid w:val="004A54F8"/>
    <w:rsid w:val="004A64D3"/>
    <w:rsid w:val="004A69D1"/>
    <w:rsid w:val="004B2479"/>
    <w:rsid w:val="004B255E"/>
    <w:rsid w:val="004B2C9A"/>
    <w:rsid w:val="004C485A"/>
    <w:rsid w:val="004C5524"/>
    <w:rsid w:val="004D1221"/>
    <w:rsid w:val="004D3053"/>
    <w:rsid w:val="004E5FA7"/>
    <w:rsid w:val="004F360C"/>
    <w:rsid w:val="004F4C09"/>
    <w:rsid w:val="004F5139"/>
    <w:rsid w:val="004F7DCD"/>
    <w:rsid w:val="00505B5B"/>
    <w:rsid w:val="00514474"/>
    <w:rsid w:val="00520D00"/>
    <w:rsid w:val="00530C6E"/>
    <w:rsid w:val="00533846"/>
    <w:rsid w:val="0053709E"/>
    <w:rsid w:val="00537832"/>
    <w:rsid w:val="00540131"/>
    <w:rsid w:val="00553E94"/>
    <w:rsid w:val="00555BBB"/>
    <w:rsid w:val="0055678A"/>
    <w:rsid w:val="00556A51"/>
    <w:rsid w:val="00557442"/>
    <w:rsid w:val="00564750"/>
    <w:rsid w:val="00565359"/>
    <w:rsid w:val="00567E0C"/>
    <w:rsid w:val="00570575"/>
    <w:rsid w:val="0057618D"/>
    <w:rsid w:val="0058287C"/>
    <w:rsid w:val="005835E9"/>
    <w:rsid w:val="0058467B"/>
    <w:rsid w:val="0059257B"/>
    <w:rsid w:val="00592712"/>
    <w:rsid w:val="005A0BE7"/>
    <w:rsid w:val="005A7ACA"/>
    <w:rsid w:val="005B04BA"/>
    <w:rsid w:val="005B3E60"/>
    <w:rsid w:val="005B572B"/>
    <w:rsid w:val="005B60E2"/>
    <w:rsid w:val="005B66A5"/>
    <w:rsid w:val="005C3D3F"/>
    <w:rsid w:val="005D13CE"/>
    <w:rsid w:val="005E27AD"/>
    <w:rsid w:val="005E3A8B"/>
    <w:rsid w:val="005F1652"/>
    <w:rsid w:val="005F74E5"/>
    <w:rsid w:val="006041C8"/>
    <w:rsid w:val="00605210"/>
    <w:rsid w:val="00611899"/>
    <w:rsid w:val="00614E02"/>
    <w:rsid w:val="0061713E"/>
    <w:rsid w:val="006268F8"/>
    <w:rsid w:val="00630A42"/>
    <w:rsid w:val="006360A2"/>
    <w:rsid w:val="0064101D"/>
    <w:rsid w:val="0064514C"/>
    <w:rsid w:val="00645400"/>
    <w:rsid w:val="006464F9"/>
    <w:rsid w:val="00646E57"/>
    <w:rsid w:val="006512D3"/>
    <w:rsid w:val="0065389E"/>
    <w:rsid w:val="00660E3C"/>
    <w:rsid w:val="006621F3"/>
    <w:rsid w:val="00662460"/>
    <w:rsid w:val="0066401D"/>
    <w:rsid w:val="00666E3D"/>
    <w:rsid w:val="00674B63"/>
    <w:rsid w:val="00676632"/>
    <w:rsid w:val="006823F9"/>
    <w:rsid w:val="0068466A"/>
    <w:rsid w:val="00687D37"/>
    <w:rsid w:val="006A0D35"/>
    <w:rsid w:val="006A6920"/>
    <w:rsid w:val="006A76C1"/>
    <w:rsid w:val="006B0B0B"/>
    <w:rsid w:val="006C53B9"/>
    <w:rsid w:val="006D0BD5"/>
    <w:rsid w:val="006D1E86"/>
    <w:rsid w:val="006D49ED"/>
    <w:rsid w:val="006E28D1"/>
    <w:rsid w:val="006E33DD"/>
    <w:rsid w:val="006F1260"/>
    <w:rsid w:val="006F2F16"/>
    <w:rsid w:val="006F4C13"/>
    <w:rsid w:val="006F67E3"/>
    <w:rsid w:val="006F7571"/>
    <w:rsid w:val="006F7719"/>
    <w:rsid w:val="006F783B"/>
    <w:rsid w:val="00711D3B"/>
    <w:rsid w:val="00715503"/>
    <w:rsid w:val="007226CE"/>
    <w:rsid w:val="00732E3B"/>
    <w:rsid w:val="00733A0E"/>
    <w:rsid w:val="00733BA1"/>
    <w:rsid w:val="0074216D"/>
    <w:rsid w:val="00742729"/>
    <w:rsid w:val="00745A71"/>
    <w:rsid w:val="00757B54"/>
    <w:rsid w:val="00762D1B"/>
    <w:rsid w:val="007631A4"/>
    <w:rsid w:val="0076490D"/>
    <w:rsid w:val="00766B49"/>
    <w:rsid w:val="00767DD1"/>
    <w:rsid w:val="00772159"/>
    <w:rsid w:val="007735D3"/>
    <w:rsid w:val="00782B4C"/>
    <w:rsid w:val="00782B7F"/>
    <w:rsid w:val="007833D5"/>
    <w:rsid w:val="00785C43"/>
    <w:rsid w:val="007926D8"/>
    <w:rsid w:val="007930C1"/>
    <w:rsid w:val="00795916"/>
    <w:rsid w:val="00797621"/>
    <w:rsid w:val="00797702"/>
    <w:rsid w:val="007A0248"/>
    <w:rsid w:val="007D0277"/>
    <w:rsid w:val="007D2ACE"/>
    <w:rsid w:val="007D2F7C"/>
    <w:rsid w:val="007D7BF4"/>
    <w:rsid w:val="007E060B"/>
    <w:rsid w:val="007E3FAA"/>
    <w:rsid w:val="007E461F"/>
    <w:rsid w:val="007E5ABA"/>
    <w:rsid w:val="007E7F03"/>
    <w:rsid w:val="00800948"/>
    <w:rsid w:val="0080226C"/>
    <w:rsid w:val="008025A9"/>
    <w:rsid w:val="0080289C"/>
    <w:rsid w:val="008041AE"/>
    <w:rsid w:val="00812529"/>
    <w:rsid w:val="00812D8A"/>
    <w:rsid w:val="008159A6"/>
    <w:rsid w:val="00830DC9"/>
    <w:rsid w:val="00831238"/>
    <w:rsid w:val="00831F73"/>
    <w:rsid w:val="0083635B"/>
    <w:rsid w:val="00840976"/>
    <w:rsid w:val="0084404B"/>
    <w:rsid w:val="00845562"/>
    <w:rsid w:val="00847ABC"/>
    <w:rsid w:val="008507DB"/>
    <w:rsid w:val="008547A3"/>
    <w:rsid w:val="00854FBC"/>
    <w:rsid w:val="008559C6"/>
    <w:rsid w:val="00857CB3"/>
    <w:rsid w:val="0086221D"/>
    <w:rsid w:val="00862E8A"/>
    <w:rsid w:val="00873545"/>
    <w:rsid w:val="00873580"/>
    <w:rsid w:val="00873E8E"/>
    <w:rsid w:val="00875E77"/>
    <w:rsid w:val="00876166"/>
    <w:rsid w:val="008833AB"/>
    <w:rsid w:val="00883D23"/>
    <w:rsid w:val="00886777"/>
    <w:rsid w:val="008874B8"/>
    <w:rsid w:val="008A3634"/>
    <w:rsid w:val="008A3DB2"/>
    <w:rsid w:val="008A6E16"/>
    <w:rsid w:val="008A7D2E"/>
    <w:rsid w:val="008B2FEC"/>
    <w:rsid w:val="008C3BC5"/>
    <w:rsid w:val="008C77CE"/>
    <w:rsid w:val="008D180C"/>
    <w:rsid w:val="008D3C8C"/>
    <w:rsid w:val="008D5FBF"/>
    <w:rsid w:val="008E33B4"/>
    <w:rsid w:val="008E73F1"/>
    <w:rsid w:val="008F50BE"/>
    <w:rsid w:val="00906442"/>
    <w:rsid w:val="009222C9"/>
    <w:rsid w:val="00922D1E"/>
    <w:rsid w:val="00923A0D"/>
    <w:rsid w:val="0093067A"/>
    <w:rsid w:val="009401CD"/>
    <w:rsid w:val="00941C84"/>
    <w:rsid w:val="009453CA"/>
    <w:rsid w:val="00947B10"/>
    <w:rsid w:val="00950C98"/>
    <w:rsid w:val="00956A13"/>
    <w:rsid w:val="00957F84"/>
    <w:rsid w:val="00963624"/>
    <w:rsid w:val="0097100C"/>
    <w:rsid w:val="00975FA1"/>
    <w:rsid w:val="009940E8"/>
    <w:rsid w:val="00994B15"/>
    <w:rsid w:val="0099782D"/>
    <w:rsid w:val="009A06C6"/>
    <w:rsid w:val="009A4EB5"/>
    <w:rsid w:val="009A6AF1"/>
    <w:rsid w:val="009A7EF0"/>
    <w:rsid w:val="009B0762"/>
    <w:rsid w:val="009C1611"/>
    <w:rsid w:val="009C3CB9"/>
    <w:rsid w:val="009C7513"/>
    <w:rsid w:val="009D2952"/>
    <w:rsid w:val="009D38C1"/>
    <w:rsid w:val="009D7904"/>
    <w:rsid w:val="009E39DA"/>
    <w:rsid w:val="009E4DEC"/>
    <w:rsid w:val="009F2EDF"/>
    <w:rsid w:val="009F60B1"/>
    <w:rsid w:val="00A144BC"/>
    <w:rsid w:val="00A211C3"/>
    <w:rsid w:val="00A26F11"/>
    <w:rsid w:val="00A27452"/>
    <w:rsid w:val="00A476AB"/>
    <w:rsid w:val="00A55CBC"/>
    <w:rsid w:val="00A60BD1"/>
    <w:rsid w:val="00A61DE0"/>
    <w:rsid w:val="00A64928"/>
    <w:rsid w:val="00A80984"/>
    <w:rsid w:val="00A80E04"/>
    <w:rsid w:val="00A863C8"/>
    <w:rsid w:val="00A934A8"/>
    <w:rsid w:val="00A96CE3"/>
    <w:rsid w:val="00A96DEE"/>
    <w:rsid w:val="00A97455"/>
    <w:rsid w:val="00A977BF"/>
    <w:rsid w:val="00AA4A93"/>
    <w:rsid w:val="00AB231E"/>
    <w:rsid w:val="00AB475F"/>
    <w:rsid w:val="00AC15A2"/>
    <w:rsid w:val="00AC1CB2"/>
    <w:rsid w:val="00AD43F3"/>
    <w:rsid w:val="00AD708B"/>
    <w:rsid w:val="00AE1C6F"/>
    <w:rsid w:val="00AE72FF"/>
    <w:rsid w:val="00B055D0"/>
    <w:rsid w:val="00B05EAF"/>
    <w:rsid w:val="00B0700F"/>
    <w:rsid w:val="00B15351"/>
    <w:rsid w:val="00B20121"/>
    <w:rsid w:val="00B34854"/>
    <w:rsid w:val="00B35AB7"/>
    <w:rsid w:val="00B36200"/>
    <w:rsid w:val="00B36B2B"/>
    <w:rsid w:val="00B45C3D"/>
    <w:rsid w:val="00B547D2"/>
    <w:rsid w:val="00B60558"/>
    <w:rsid w:val="00B609DA"/>
    <w:rsid w:val="00B60E49"/>
    <w:rsid w:val="00B6185A"/>
    <w:rsid w:val="00B80F65"/>
    <w:rsid w:val="00B83B33"/>
    <w:rsid w:val="00B8429F"/>
    <w:rsid w:val="00B87F9B"/>
    <w:rsid w:val="00B900D7"/>
    <w:rsid w:val="00B900FE"/>
    <w:rsid w:val="00B94C54"/>
    <w:rsid w:val="00B95982"/>
    <w:rsid w:val="00BA666B"/>
    <w:rsid w:val="00BA69A7"/>
    <w:rsid w:val="00BA78AE"/>
    <w:rsid w:val="00BB2E43"/>
    <w:rsid w:val="00BB49EA"/>
    <w:rsid w:val="00BB6917"/>
    <w:rsid w:val="00BB748E"/>
    <w:rsid w:val="00BB7586"/>
    <w:rsid w:val="00BC0749"/>
    <w:rsid w:val="00BD0E5A"/>
    <w:rsid w:val="00BD2E6A"/>
    <w:rsid w:val="00BD6C77"/>
    <w:rsid w:val="00BD6D3A"/>
    <w:rsid w:val="00BE0A0D"/>
    <w:rsid w:val="00BE43BA"/>
    <w:rsid w:val="00BE5D58"/>
    <w:rsid w:val="00BF28CB"/>
    <w:rsid w:val="00BF6C4A"/>
    <w:rsid w:val="00C1421C"/>
    <w:rsid w:val="00C178D1"/>
    <w:rsid w:val="00C21E64"/>
    <w:rsid w:val="00C23750"/>
    <w:rsid w:val="00C24317"/>
    <w:rsid w:val="00C41EB8"/>
    <w:rsid w:val="00C600DF"/>
    <w:rsid w:val="00C62351"/>
    <w:rsid w:val="00C76AF3"/>
    <w:rsid w:val="00C81037"/>
    <w:rsid w:val="00C81D94"/>
    <w:rsid w:val="00C833F5"/>
    <w:rsid w:val="00C97046"/>
    <w:rsid w:val="00CA722F"/>
    <w:rsid w:val="00CA79A0"/>
    <w:rsid w:val="00CB5E40"/>
    <w:rsid w:val="00CC0A4B"/>
    <w:rsid w:val="00CC2404"/>
    <w:rsid w:val="00CC6801"/>
    <w:rsid w:val="00CC6FAB"/>
    <w:rsid w:val="00CC795F"/>
    <w:rsid w:val="00CC7DB0"/>
    <w:rsid w:val="00CE0217"/>
    <w:rsid w:val="00CE2FCB"/>
    <w:rsid w:val="00CE5955"/>
    <w:rsid w:val="00CF44BC"/>
    <w:rsid w:val="00CF4B4B"/>
    <w:rsid w:val="00D036AC"/>
    <w:rsid w:val="00D0427F"/>
    <w:rsid w:val="00D10AFD"/>
    <w:rsid w:val="00D129C2"/>
    <w:rsid w:val="00D20CC2"/>
    <w:rsid w:val="00D32D55"/>
    <w:rsid w:val="00D343BD"/>
    <w:rsid w:val="00D349F1"/>
    <w:rsid w:val="00D3713E"/>
    <w:rsid w:val="00D475A5"/>
    <w:rsid w:val="00D50E95"/>
    <w:rsid w:val="00D520DE"/>
    <w:rsid w:val="00D53037"/>
    <w:rsid w:val="00D70965"/>
    <w:rsid w:val="00D7136A"/>
    <w:rsid w:val="00D72102"/>
    <w:rsid w:val="00D73B33"/>
    <w:rsid w:val="00D7616A"/>
    <w:rsid w:val="00D857D6"/>
    <w:rsid w:val="00D86FDD"/>
    <w:rsid w:val="00D9750A"/>
    <w:rsid w:val="00DA0252"/>
    <w:rsid w:val="00DA3F7A"/>
    <w:rsid w:val="00DA7DC6"/>
    <w:rsid w:val="00DB1FC5"/>
    <w:rsid w:val="00DB63B2"/>
    <w:rsid w:val="00DB7C1F"/>
    <w:rsid w:val="00DC1041"/>
    <w:rsid w:val="00DC4DD8"/>
    <w:rsid w:val="00DC5115"/>
    <w:rsid w:val="00DC6F04"/>
    <w:rsid w:val="00DD1C14"/>
    <w:rsid w:val="00DD243B"/>
    <w:rsid w:val="00DD549A"/>
    <w:rsid w:val="00DE3194"/>
    <w:rsid w:val="00DF1DE0"/>
    <w:rsid w:val="00DF2FA3"/>
    <w:rsid w:val="00DF6D82"/>
    <w:rsid w:val="00E07965"/>
    <w:rsid w:val="00E13448"/>
    <w:rsid w:val="00E16FDB"/>
    <w:rsid w:val="00E426F1"/>
    <w:rsid w:val="00E44D26"/>
    <w:rsid w:val="00E5359C"/>
    <w:rsid w:val="00E579A0"/>
    <w:rsid w:val="00E61C2C"/>
    <w:rsid w:val="00E64556"/>
    <w:rsid w:val="00E646C3"/>
    <w:rsid w:val="00E71C86"/>
    <w:rsid w:val="00E83931"/>
    <w:rsid w:val="00E85D2E"/>
    <w:rsid w:val="00E94ED4"/>
    <w:rsid w:val="00E978C6"/>
    <w:rsid w:val="00EA357D"/>
    <w:rsid w:val="00EA48F9"/>
    <w:rsid w:val="00EB0691"/>
    <w:rsid w:val="00EC1250"/>
    <w:rsid w:val="00EC542A"/>
    <w:rsid w:val="00EC6C82"/>
    <w:rsid w:val="00ED040F"/>
    <w:rsid w:val="00ED36F3"/>
    <w:rsid w:val="00ED733D"/>
    <w:rsid w:val="00EE0AAB"/>
    <w:rsid w:val="00EE0B66"/>
    <w:rsid w:val="00EE2C1E"/>
    <w:rsid w:val="00EE341C"/>
    <w:rsid w:val="00EE4684"/>
    <w:rsid w:val="00EF0C2E"/>
    <w:rsid w:val="00EF4DE8"/>
    <w:rsid w:val="00EF5D9E"/>
    <w:rsid w:val="00F0712B"/>
    <w:rsid w:val="00F26FBD"/>
    <w:rsid w:val="00F36CB9"/>
    <w:rsid w:val="00F36E51"/>
    <w:rsid w:val="00F43359"/>
    <w:rsid w:val="00F4370F"/>
    <w:rsid w:val="00F44274"/>
    <w:rsid w:val="00F507CD"/>
    <w:rsid w:val="00F5526A"/>
    <w:rsid w:val="00F64FA7"/>
    <w:rsid w:val="00F65E70"/>
    <w:rsid w:val="00F7496A"/>
    <w:rsid w:val="00F752F6"/>
    <w:rsid w:val="00F755FA"/>
    <w:rsid w:val="00F80016"/>
    <w:rsid w:val="00F806D6"/>
    <w:rsid w:val="00F81975"/>
    <w:rsid w:val="00F82A0B"/>
    <w:rsid w:val="00F85B9E"/>
    <w:rsid w:val="00F97D77"/>
    <w:rsid w:val="00F97E1E"/>
    <w:rsid w:val="00FA13BA"/>
    <w:rsid w:val="00FA3DA1"/>
    <w:rsid w:val="00FA6877"/>
    <w:rsid w:val="00FB55C9"/>
    <w:rsid w:val="00FD4670"/>
    <w:rsid w:val="00FD6748"/>
    <w:rsid w:val="00FD7999"/>
    <w:rsid w:val="00FE1B21"/>
    <w:rsid w:val="00FE20F8"/>
    <w:rsid w:val="00FE40E4"/>
    <w:rsid w:val="00FE5848"/>
    <w:rsid w:val="00FE7F0C"/>
    <w:rsid w:val="00FF0A66"/>
    <w:rsid w:val="00FF3864"/>
    <w:rsid w:val="00FF6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70C4DC"/>
  <w15:docId w15:val="{4C4BEE21-CF4D-4762-A64F-9E6BD39B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3448"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82D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link w:val="Naslov3Char"/>
    <w:uiPriority w:val="9"/>
    <w:qFormat/>
    <w:rsid w:val="00182D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4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6C77"/>
  </w:style>
  <w:style w:type="paragraph" w:styleId="Podnoje">
    <w:name w:val="footer"/>
    <w:basedOn w:val="Normal"/>
    <w:link w:val="Podno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6C77"/>
  </w:style>
  <w:style w:type="paragraph" w:styleId="Odlomakpopisa">
    <w:name w:val="List Paragraph"/>
    <w:basedOn w:val="Normal"/>
    <w:uiPriority w:val="34"/>
    <w:qFormat/>
    <w:rsid w:val="00662460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182D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182D82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table" w:customStyle="1" w:styleId="TableGrid1">
    <w:name w:val="Table Grid1"/>
    <w:basedOn w:val="Obinatablica"/>
    <w:next w:val="Reetkatablice"/>
    <w:uiPriority w:val="59"/>
    <w:rsid w:val="00E64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64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4556"/>
    <w:rPr>
      <w:rFonts w:ascii="Segoe UI" w:hAnsi="Segoe UI" w:cs="Segoe UI"/>
      <w:sz w:val="18"/>
      <w:szCs w:val="18"/>
    </w:rPr>
  </w:style>
  <w:style w:type="paragraph" w:customStyle="1" w:styleId="Sadrajitablice">
    <w:name w:val="Sadržaji tablice"/>
    <w:basedOn w:val="Normal"/>
    <w:rsid w:val="00ED733D"/>
    <w:pPr>
      <w:suppressLineNumbers/>
      <w:suppressAutoHyphens/>
      <w:spacing w:after="0"/>
    </w:pPr>
    <w:rPr>
      <w:rFonts w:ascii="Calibri" w:eastAsia="Calibri" w:hAnsi="Calibri" w:cs="Calibri"/>
      <w:lang w:eastAsia="ar-SA"/>
    </w:rPr>
  </w:style>
  <w:style w:type="character" w:customStyle="1" w:styleId="wixui-rich-texttext">
    <w:name w:val="wixui-rich-text__text"/>
    <w:basedOn w:val="Zadanifontodlomka"/>
    <w:rsid w:val="00EF5D9E"/>
  </w:style>
  <w:style w:type="table" w:customStyle="1" w:styleId="Reetkatablice1">
    <w:name w:val="Rešetka tablice1"/>
    <w:basedOn w:val="Obinatablica"/>
    <w:next w:val="Reetkatablice"/>
    <w:uiPriority w:val="59"/>
    <w:rsid w:val="00AE7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762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26185" TargetMode="External"/><Relationship Id="rId13" Type="http://schemas.openxmlformats.org/officeDocument/2006/relationships/hyperlink" Target="https://www.zakon.hr/cms.htm?id=26185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zakon.hr/cms.htm?id=57139" TargetMode="External"/><Relationship Id="rId17" Type="http://schemas.openxmlformats.org/officeDocument/2006/relationships/hyperlink" Target="https://www.zakon.hr/cms.htm?id=5713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zakon.hr/cms.htm?id=5510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551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zakon.hr/cms.htm?id=40775" TargetMode="External"/><Relationship Id="rId10" Type="http://schemas.openxmlformats.org/officeDocument/2006/relationships/hyperlink" Target="https://www.zakon.hr/cms.htm?id=4077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26183" TargetMode="External"/><Relationship Id="rId14" Type="http://schemas.openxmlformats.org/officeDocument/2006/relationships/hyperlink" Target="https://www.zakon.hr/cms.htm?id=2618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D88F5-04D2-40E3-9187-5F2287EE6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17</Pages>
  <Words>7203</Words>
  <Characters>41058</Characters>
  <Application>Microsoft Office Word</Application>
  <DocSecurity>0</DocSecurity>
  <Lines>342</Lines>
  <Paragraphs>96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PGŽ</Company>
  <LinksUpToDate>false</LinksUpToDate>
  <CharactersWithSpaces>48165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Licul</dc:creator>
  <cp:lastModifiedBy>Irena Jovanović</cp:lastModifiedBy>
  <cp:revision>388</cp:revision>
  <cp:lastPrinted>2025-04-25T10:24:00Z</cp:lastPrinted>
  <dcterms:created xsi:type="dcterms:W3CDTF">2025-04-24T11:12:00Z</dcterms:created>
  <dcterms:modified xsi:type="dcterms:W3CDTF">2025-05-28T06:27:00Z</dcterms:modified>
</cp:coreProperties>
</file>