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8" w:rsidRDefault="00FE4C52" w:rsidP="009D3B28">
      <w:pPr>
        <w:rPr>
          <w:b/>
        </w:rPr>
      </w:pPr>
      <w:bookmarkStart w:id="0" w:name="_GoBack"/>
      <w:bookmarkEnd w:id="0"/>
      <w:r>
        <w:rPr>
          <w:b/>
        </w:rPr>
        <w:t>Trgovačko-ugostiteljska škola</w:t>
      </w:r>
    </w:p>
    <w:p w:rsidR="00A045A0" w:rsidRDefault="00FE4C52" w:rsidP="009D3B28">
      <w:r>
        <w:t>Karlovac, Radićeva 8 i 10</w:t>
      </w:r>
    </w:p>
    <w:p w:rsidR="009D3B28" w:rsidRDefault="009D3B28" w:rsidP="009D3B28">
      <w:pPr>
        <w:pStyle w:val="Header"/>
      </w:pPr>
    </w:p>
    <w:p w:rsidR="009D3B28" w:rsidRDefault="009D3B28" w:rsidP="009D3B28"/>
    <w:p w:rsidR="002364ED" w:rsidRDefault="002364ED"/>
    <w:p w:rsidR="009D3B28" w:rsidRDefault="009D3B28"/>
    <w:p w:rsidR="0009338A" w:rsidRDefault="0009338A"/>
    <w:p w:rsidR="0009338A" w:rsidRDefault="0009338A"/>
    <w:p w:rsidR="009D3B28" w:rsidRDefault="009D3B28"/>
    <w:p w:rsidR="009D3B28" w:rsidRDefault="009D3B28"/>
    <w:p w:rsidR="009D3B28" w:rsidRDefault="009D3B28"/>
    <w:p w:rsidR="009D3B28" w:rsidRDefault="009D3B28"/>
    <w:p w:rsidR="009D3B28" w:rsidRDefault="009D3B28"/>
    <w:p w:rsidR="00646743" w:rsidRDefault="00646743"/>
    <w:p w:rsidR="009D3B28" w:rsidRDefault="009D3B28" w:rsidP="009D3B28">
      <w:pPr>
        <w:jc w:val="center"/>
      </w:pPr>
    </w:p>
    <w:p w:rsidR="009D3B28" w:rsidRPr="009D3B28" w:rsidRDefault="009D3B28" w:rsidP="009D3B28">
      <w:pPr>
        <w:jc w:val="center"/>
        <w:rPr>
          <w:sz w:val="32"/>
          <w:szCs w:val="32"/>
        </w:rPr>
      </w:pPr>
      <w:r w:rsidRPr="009D3B28">
        <w:rPr>
          <w:sz w:val="32"/>
          <w:szCs w:val="32"/>
        </w:rPr>
        <w:t>NAČINI, POSTUPCI I ELEMENTI</w:t>
      </w:r>
      <w:r>
        <w:rPr>
          <w:sz w:val="32"/>
          <w:szCs w:val="32"/>
        </w:rPr>
        <w:t xml:space="preserve"> </w:t>
      </w:r>
      <w:r w:rsidRPr="009D3B28">
        <w:rPr>
          <w:sz w:val="32"/>
          <w:szCs w:val="32"/>
        </w:rPr>
        <w:t>VREDNOVANJA UČENIČKIH KOMPETENCIJA</w:t>
      </w:r>
      <w:r>
        <w:rPr>
          <w:sz w:val="32"/>
          <w:szCs w:val="32"/>
        </w:rPr>
        <w:t xml:space="preserve"> </w:t>
      </w:r>
      <w:r w:rsidRPr="009D3B28">
        <w:rPr>
          <w:sz w:val="32"/>
          <w:szCs w:val="32"/>
        </w:rPr>
        <w:t>IZ NASTAVNOG PREDMETA:</w:t>
      </w:r>
    </w:p>
    <w:p w:rsidR="009D3B28" w:rsidRPr="009D3B28" w:rsidRDefault="009D3B28" w:rsidP="009D3B28">
      <w:pPr>
        <w:jc w:val="center"/>
        <w:rPr>
          <w:sz w:val="32"/>
          <w:szCs w:val="32"/>
        </w:rPr>
      </w:pPr>
      <w:r w:rsidRPr="009D3B28">
        <w:rPr>
          <w:sz w:val="32"/>
          <w:szCs w:val="32"/>
        </w:rPr>
        <w:t>MATEMATIKA</w:t>
      </w: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center"/>
        <w:rPr>
          <w:sz w:val="32"/>
          <w:szCs w:val="32"/>
        </w:rPr>
      </w:pPr>
    </w:p>
    <w:p w:rsidR="009D3B28" w:rsidRDefault="009D3B28" w:rsidP="009D3B28">
      <w:pPr>
        <w:jc w:val="right"/>
      </w:pPr>
    </w:p>
    <w:p w:rsidR="009D3B28" w:rsidRDefault="009D3B28" w:rsidP="009D3B28">
      <w:pPr>
        <w:jc w:val="right"/>
      </w:pPr>
    </w:p>
    <w:p w:rsidR="009D3B28" w:rsidRDefault="009D3B28" w:rsidP="009D3B28">
      <w:pPr>
        <w:jc w:val="right"/>
      </w:pPr>
    </w:p>
    <w:p w:rsidR="009D3B28" w:rsidRDefault="009D3B28" w:rsidP="009D3B28">
      <w:pPr>
        <w:jc w:val="right"/>
      </w:pPr>
    </w:p>
    <w:p w:rsidR="009D3B28" w:rsidRDefault="009D3B28" w:rsidP="009D3B28">
      <w:pPr>
        <w:jc w:val="right"/>
      </w:pPr>
    </w:p>
    <w:p w:rsidR="009D3B28" w:rsidRDefault="009D3B28" w:rsidP="009D3B28">
      <w:pPr>
        <w:jc w:val="right"/>
      </w:pPr>
    </w:p>
    <w:p w:rsidR="009D3B28" w:rsidRPr="009D3B28" w:rsidRDefault="001528C9" w:rsidP="00A045A0">
      <w:pPr>
        <w:jc w:val="right"/>
      </w:pPr>
      <w:r w:rsidRPr="001528C9">
        <w:t>S</w:t>
      </w:r>
      <w:r w:rsidR="001919C6">
        <w:t>tručni aktiv</w:t>
      </w:r>
      <w:r>
        <w:t xml:space="preserve"> matematike</w:t>
      </w:r>
      <w:r w:rsidR="009D3B28">
        <w:t>,</w:t>
      </w:r>
      <w:r w:rsidR="00A045A0">
        <w:t xml:space="preserve"> 20</w:t>
      </w:r>
      <w:r w:rsidR="004F79CE">
        <w:t>21</w:t>
      </w:r>
      <w:r w:rsidR="00751896">
        <w:t>/20</w:t>
      </w:r>
      <w:r w:rsidR="004F79CE">
        <w:t>22</w:t>
      </w:r>
      <w:r w:rsidR="009D3B28" w:rsidRPr="009D3B28">
        <w:t>.</w:t>
      </w:r>
    </w:p>
    <w:p w:rsidR="00A045A0" w:rsidRDefault="00A045A0" w:rsidP="008D25D4">
      <w:pPr>
        <w:jc w:val="both"/>
        <w:rPr>
          <w:sz w:val="32"/>
          <w:szCs w:val="32"/>
        </w:rPr>
      </w:pPr>
    </w:p>
    <w:p w:rsidR="00A045A0" w:rsidRDefault="00A045A0" w:rsidP="008D25D4">
      <w:pPr>
        <w:jc w:val="both"/>
      </w:pPr>
    </w:p>
    <w:p w:rsidR="00A045A0" w:rsidRDefault="00A045A0" w:rsidP="008D25D4">
      <w:pPr>
        <w:jc w:val="both"/>
      </w:pPr>
    </w:p>
    <w:p w:rsidR="00751896" w:rsidRDefault="00751896" w:rsidP="008D25D4">
      <w:pPr>
        <w:jc w:val="both"/>
      </w:pPr>
    </w:p>
    <w:p w:rsidR="00A045A0" w:rsidRDefault="00A045A0" w:rsidP="008D25D4">
      <w:pPr>
        <w:jc w:val="both"/>
      </w:pPr>
    </w:p>
    <w:p w:rsidR="00A045A0" w:rsidRDefault="00A045A0" w:rsidP="008D25D4">
      <w:pPr>
        <w:jc w:val="both"/>
      </w:pPr>
    </w:p>
    <w:p w:rsidR="009D3B28" w:rsidRDefault="00013101" w:rsidP="00D51134">
      <w:pPr>
        <w:ind w:firstLine="708"/>
        <w:jc w:val="both"/>
      </w:pPr>
      <w:r w:rsidRPr="008D25D4">
        <w:lastRenderedPageBreak/>
        <w:t>Na osnovu članka 3.</w:t>
      </w:r>
      <w:r w:rsidR="00A045A0">
        <w:t>,</w:t>
      </w:r>
      <w:r w:rsidRPr="008D25D4">
        <w:t xml:space="preserve"> stavka 2.</w:t>
      </w:r>
      <w:r w:rsidR="008D25D4" w:rsidRPr="008D25D4">
        <w:t xml:space="preserve"> </w:t>
      </w:r>
      <w:r w:rsidRPr="008D25D4">
        <w:t xml:space="preserve"> te članka 12.</w:t>
      </w:r>
      <w:r w:rsidR="00A045A0">
        <w:t>,</w:t>
      </w:r>
      <w:r w:rsidRPr="008D25D4">
        <w:t xml:space="preserve"> stavka 3. Pravilnika o načinima, postupcima i elementima vrednovanja učeni</w:t>
      </w:r>
      <w:r w:rsidR="008D25D4" w:rsidRPr="008D25D4">
        <w:t>ka u osnovnoj i srednjoj školi</w:t>
      </w:r>
      <w:r w:rsidR="008D25D4">
        <w:t>,</w:t>
      </w:r>
      <w:r w:rsidR="008D25D4" w:rsidRPr="008D25D4">
        <w:t xml:space="preserve">  Stručno vijeće matematike </w:t>
      </w:r>
      <w:r w:rsidR="008D25D4">
        <w:t>donosi načine</w:t>
      </w:r>
      <w:r w:rsidR="008D25D4" w:rsidRPr="008D25D4">
        <w:t xml:space="preserve">, </w:t>
      </w:r>
      <w:r w:rsidR="008D25D4">
        <w:t>postupke i elemente vrednovanja učeničkih kompetencija za predmet matematika (u nastavku dokument).</w:t>
      </w:r>
    </w:p>
    <w:p w:rsidR="008D25D4" w:rsidRDefault="00A045A0" w:rsidP="00D51134">
      <w:pPr>
        <w:ind w:firstLine="708"/>
        <w:jc w:val="both"/>
      </w:pPr>
      <w:r>
        <w:t>Dokument je usklađen</w:t>
      </w:r>
      <w:r w:rsidR="008D25D4">
        <w:t xml:space="preserve"> s Pravilnikom o načinima, postupcima i elementima vrednovanja učenika u osnovnoj i srednjoj š</w:t>
      </w:r>
      <w:r>
        <w:t>koli</w:t>
      </w:r>
      <w:r w:rsidR="008D25D4">
        <w:t>.</w:t>
      </w:r>
    </w:p>
    <w:p w:rsidR="008D25D4" w:rsidRDefault="008D25D4" w:rsidP="00D51134">
      <w:pPr>
        <w:ind w:firstLine="708"/>
        <w:jc w:val="both"/>
      </w:pPr>
      <w:r>
        <w:t xml:space="preserve">Prilikom sastavljanja </w:t>
      </w:r>
      <w:r w:rsidR="006937CF">
        <w:t>poslužili smo se Nacionalnim kurikulumom i Ispitnim katalogom za državnu maturu, kako bismo uskladili ciljeve i očekivana učenička postignuća.</w:t>
      </w:r>
    </w:p>
    <w:p w:rsidR="00944F5A" w:rsidRDefault="00944F5A" w:rsidP="008D25D4">
      <w:pPr>
        <w:jc w:val="both"/>
      </w:pPr>
    </w:p>
    <w:p w:rsidR="006937CF" w:rsidRDefault="006937CF" w:rsidP="00944F5A">
      <w:pPr>
        <w:jc w:val="both"/>
      </w:pPr>
      <w:r>
        <w:t xml:space="preserve">Stupanj usvojenosti znanja izražava se uobičajenim brojčanim </w:t>
      </w:r>
      <w:r w:rsidRPr="008C1F83">
        <w:rPr>
          <w:b/>
        </w:rPr>
        <w:t>ocjenama od 1 do 5.</w:t>
      </w:r>
      <w:r>
        <w:t xml:space="preserve"> </w:t>
      </w:r>
    </w:p>
    <w:p w:rsidR="00944F5A" w:rsidRDefault="00944F5A" w:rsidP="00944F5A">
      <w:pPr>
        <w:jc w:val="both"/>
      </w:pPr>
    </w:p>
    <w:p w:rsidR="00944F5A" w:rsidRDefault="00944F5A" w:rsidP="00944F5A">
      <w:pPr>
        <w:jc w:val="both"/>
      </w:pPr>
    </w:p>
    <w:p w:rsidR="006937CF" w:rsidRPr="00931EA9" w:rsidRDefault="006937CF" w:rsidP="006937CF">
      <w:pPr>
        <w:numPr>
          <w:ilvl w:val="0"/>
          <w:numId w:val="1"/>
        </w:numPr>
        <w:jc w:val="both"/>
        <w:rPr>
          <w:sz w:val="30"/>
          <w:szCs w:val="30"/>
        </w:rPr>
      </w:pPr>
      <w:r w:rsidRPr="00931EA9">
        <w:rPr>
          <w:b/>
          <w:sz w:val="30"/>
          <w:szCs w:val="30"/>
        </w:rPr>
        <w:t>E</w:t>
      </w:r>
      <w:r w:rsidR="00931EA9">
        <w:rPr>
          <w:b/>
          <w:sz w:val="30"/>
          <w:szCs w:val="30"/>
        </w:rPr>
        <w:t>LEMENTI VREDNOVANJA</w:t>
      </w:r>
    </w:p>
    <w:p w:rsidR="00944F5A" w:rsidRDefault="00944F5A" w:rsidP="00A045A0">
      <w:pPr>
        <w:ind w:left="708"/>
        <w:jc w:val="both"/>
        <w:rPr>
          <w:sz w:val="28"/>
          <w:szCs w:val="28"/>
        </w:rPr>
      </w:pPr>
    </w:p>
    <w:p w:rsidR="00A045A0" w:rsidRPr="00A045A0" w:rsidRDefault="00A045A0" w:rsidP="00D51134">
      <w:pPr>
        <w:ind w:firstLine="708"/>
        <w:jc w:val="both"/>
      </w:pPr>
      <w:r>
        <w:t xml:space="preserve">Elementi vrednovanja </w:t>
      </w:r>
      <w:r w:rsidR="00931EA9">
        <w:t>su: usvojenost nastavnih sadrž</w:t>
      </w:r>
      <w:r w:rsidR="001919C6">
        <w:t xml:space="preserve">aja </w:t>
      </w:r>
      <w:r w:rsidR="00390AF8">
        <w:t xml:space="preserve">(pisano) </w:t>
      </w:r>
      <w:r w:rsidR="001919C6">
        <w:t>i primjena znanja</w:t>
      </w:r>
      <w:r w:rsidR="00390AF8">
        <w:t xml:space="preserve"> (</w:t>
      </w:r>
      <w:r w:rsidR="00FE4C52">
        <w:t xml:space="preserve">usmeno) </w:t>
      </w:r>
      <w:r w:rsidR="00D51134">
        <w:t>te</w:t>
      </w:r>
      <w:r w:rsidR="00FE4C52">
        <w:t xml:space="preserve"> sudjelovanje.</w:t>
      </w:r>
    </w:p>
    <w:p w:rsidR="00931EA9" w:rsidRDefault="00931EA9" w:rsidP="00A045A0">
      <w:pPr>
        <w:ind w:left="708"/>
        <w:jc w:val="both"/>
      </w:pPr>
    </w:p>
    <w:p w:rsidR="00931EA9" w:rsidRPr="00931EA9" w:rsidRDefault="00931EA9" w:rsidP="00A045A0">
      <w:pPr>
        <w:ind w:left="708"/>
        <w:jc w:val="both"/>
      </w:pPr>
    </w:p>
    <w:p w:rsidR="00944F5A" w:rsidRDefault="00931EA9" w:rsidP="00A045A0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Usvojenost nastavnih sadržaja</w:t>
      </w:r>
    </w:p>
    <w:p w:rsidR="00931EA9" w:rsidRDefault="00931EA9" w:rsidP="00931EA9">
      <w:pPr>
        <w:ind w:left="360"/>
        <w:jc w:val="both"/>
        <w:rPr>
          <w:b/>
          <w:sz w:val="28"/>
          <w:szCs w:val="28"/>
        </w:rPr>
      </w:pPr>
    </w:p>
    <w:p w:rsidR="00FE4C52" w:rsidRDefault="00FE4C52" w:rsidP="00FE4C52">
      <w:pPr>
        <w:ind w:left="780"/>
        <w:jc w:val="both"/>
      </w:pPr>
      <w:r>
        <w:t xml:space="preserve">Ovaj element ocjenjuje učenikovu: </w:t>
      </w:r>
    </w:p>
    <w:p w:rsidR="00FE4C52" w:rsidRDefault="00FE4C52" w:rsidP="00FE4C52">
      <w:pPr>
        <w:numPr>
          <w:ilvl w:val="0"/>
          <w:numId w:val="5"/>
        </w:numPr>
        <w:jc w:val="both"/>
      </w:pPr>
      <w:r>
        <w:rPr>
          <w:b/>
        </w:rPr>
        <w:t xml:space="preserve">sposobnost rješavanja problema i matematičko modeliranje </w:t>
      </w:r>
      <w:r>
        <w:t>(primijeniti razne strategije za rješavanje problema, riješiti problem, interpretirati rješenja, postaviti problem)</w:t>
      </w:r>
    </w:p>
    <w:p w:rsidR="00FE4C52" w:rsidRDefault="00FE4C52" w:rsidP="00FE4C52">
      <w:pPr>
        <w:numPr>
          <w:ilvl w:val="0"/>
          <w:numId w:val="5"/>
        </w:numPr>
        <w:jc w:val="both"/>
      </w:pPr>
      <w:r>
        <w:rPr>
          <w:b/>
        </w:rPr>
        <w:t xml:space="preserve">sposobnost matematičkog zaključivanja </w:t>
      </w:r>
      <w:r>
        <w:t>(induktivno zaključivati, prepoznati zakonitosti i formirati pretpostavke, deduktivno zaključivati, analizirati situacije, dokazati)</w:t>
      </w:r>
    </w:p>
    <w:p w:rsidR="00FE4C52" w:rsidRDefault="00FE4C52" w:rsidP="00FE4C52">
      <w:pPr>
        <w:numPr>
          <w:ilvl w:val="0"/>
          <w:numId w:val="5"/>
        </w:numPr>
        <w:jc w:val="both"/>
      </w:pPr>
      <w:r>
        <w:rPr>
          <w:b/>
        </w:rPr>
        <w:t>sposobnost povezivanja i klasificiranja</w:t>
      </w:r>
    </w:p>
    <w:p w:rsidR="00D51134" w:rsidRDefault="00D51134" w:rsidP="00D51134">
      <w:pPr>
        <w:jc w:val="both"/>
      </w:pPr>
    </w:p>
    <w:p w:rsidR="00390AF8" w:rsidRDefault="00FE4C52" w:rsidP="00390AF8">
      <w:pPr>
        <w:ind w:firstLine="708"/>
        <w:jc w:val="both"/>
      </w:pPr>
      <w:r>
        <w:t>Provjerava se pisanim provjerama znanja</w:t>
      </w:r>
      <w:r w:rsidR="00390AF8">
        <w:t>.</w:t>
      </w:r>
    </w:p>
    <w:p w:rsidR="00FE4C52" w:rsidRDefault="00FE4C52" w:rsidP="00390AF8">
      <w:pPr>
        <w:ind w:firstLine="708"/>
        <w:jc w:val="both"/>
      </w:pPr>
      <w:r>
        <w:t xml:space="preserve"> </w:t>
      </w:r>
    </w:p>
    <w:p w:rsidR="00FE4C52" w:rsidRPr="00FE61F9" w:rsidRDefault="00FE4C52" w:rsidP="00D51134">
      <w:pPr>
        <w:ind w:firstLine="708"/>
        <w:jc w:val="both"/>
        <w:rPr>
          <w:color w:val="FF0000"/>
        </w:rPr>
      </w:pPr>
      <w:r>
        <w:t>Nedovoljna ocjena učenika nije neočekivani rezultat ako je održan dovoljan broj sati vježbe u skladu s uočenim mogućnostima učenika u razredu, a učenik nije uložio dovoljno truda u svladavanju postavljenih zadataka (nije pratio na satu, nije vodio bilješke, nije pisao domaće zadaće, ometao je redovni rad profesora i učenika i sl.). Zbog razlike u složenosti pojedinih nastavnih cjelina, moguće su i razlike u postignutim rezultatima provjera znanja.</w:t>
      </w:r>
    </w:p>
    <w:p w:rsidR="00FE4C52" w:rsidRDefault="00FE4C52" w:rsidP="00FE4C52">
      <w:pPr>
        <w:jc w:val="both"/>
        <w:rPr>
          <w:i/>
        </w:rPr>
      </w:pPr>
    </w:p>
    <w:p w:rsidR="00D51134" w:rsidRDefault="00D51134" w:rsidP="00D51134">
      <w:pPr>
        <w:ind w:firstLine="708"/>
        <w:jc w:val="both"/>
      </w:pPr>
      <w:r>
        <w:t>U slučaju nedovoljne ocjene iz pisane provjere znanja učenik ima pravo pisati jedan ispravak. Učenik gubi pravo na ispravak ukoliko preda prazan test</w:t>
      </w:r>
      <w:r w:rsidR="00AC4C67">
        <w:t xml:space="preserve"> ili ako je neopravdano izostao s testa</w:t>
      </w:r>
      <w:r>
        <w:t>.</w:t>
      </w:r>
    </w:p>
    <w:p w:rsidR="00D51134" w:rsidRDefault="00D51134" w:rsidP="00AC4C67">
      <w:pPr>
        <w:ind w:firstLine="708"/>
        <w:jc w:val="both"/>
        <w:rPr>
          <w:i/>
        </w:rPr>
      </w:pPr>
      <w:r w:rsidRPr="002919D7">
        <w:t>P</w:t>
      </w:r>
      <w:r>
        <w:t xml:space="preserve">ravo na popravak ocjene imaju </w:t>
      </w:r>
      <w:r w:rsidRPr="002919D7">
        <w:t>i učenici</w:t>
      </w:r>
      <w:r>
        <w:t xml:space="preserve"> koji su dobili pozitivnu ocjenu kojom nisu zadovoljni</w:t>
      </w:r>
      <w:r w:rsidRPr="002919D7">
        <w:t>.</w:t>
      </w:r>
    </w:p>
    <w:p w:rsidR="00FE4C52" w:rsidRPr="001919C6" w:rsidRDefault="00FE4C52" w:rsidP="00D51134">
      <w:pPr>
        <w:ind w:firstLine="708"/>
        <w:jc w:val="both"/>
      </w:pPr>
      <w:r>
        <w:t>Broj očekivanih ocjena:  2-3</w:t>
      </w:r>
      <w:r w:rsidRPr="001919C6">
        <w:t xml:space="preserve"> po polugodištu.</w:t>
      </w:r>
    </w:p>
    <w:p w:rsidR="00FE4C52" w:rsidRDefault="00FE4C52" w:rsidP="00FE4C52">
      <w:pPr>
        <w:jc w:val="both"/>
        <w:rPr>
          <w:sz w:val="28"/>
          <w:szCs w:val="28"/>
        </w:rPr>
      </w:pPr>
    </w:p>
    <w:p w:rsidR="00D51134" w:rsidRDefault="00D51134" w:rsidP="00D51134">
      <w:pPr>
        <w:ind w:left="2124" w:firstLine="708"/>
      </w:pPr>
      <w:r>
        <w:t>0-44%</w:t>
      </w:r>
      <w:r>
        <w:tab/>
      </w:r>
      <w:r>
        <w:tab/>
      </w:r>
      <w:r w:rsidRPr="00D51134">
        <w:t>nedovoljan</w:t>
      </w:r>
    </w:p>
    <w:p w:rsidR="00D51134" w:rsidRDefault="00D51134" w:rsidP="00D51134">
      <w:pPr>
        <w:ind w:left="2124" w:firstLine="708"/>
      </w:pPr>
      <w:r>
        <w:t>45-59%</w:t>
      </w:r>
      <w:r>
        <w:tab/>
        <w:t>dovoljan</w:t>
      </w:r>
    </w:p>
    <w:p w:rsidR="00D51134" w:rsidRDefault="00D51134" w:rsidP="00D51134">
      <w:pPr>
        <w:ind w:left="2124" w:firstLine="708"/>
      </w:pPr>
      <w:r>
        <w:t>60-79%</w:t>
      </w:r>
      <w:r>
        <w:tab/>
        <w:t>dobar</w:t>
      </w:r>
    </w:p>
    <w:p w:rsidR="00D51134" w:rsidRDefault="00D51134" w:rsidP="00D51134">
      <w:pPr>
        <w:ind w:left="2124" w:firstLine="708"/>
      </w:pPr>
      <w:r>
        <w:t>80-89%</w:t>
      </w:r>
      <w:r>
        <w:tab/>
        <w:t>vrlodobar</w:t>
      </w:r>
    </w:p>
    <w:p w:rsidR="00D51134" w:rsidRPr="00D51134" w:rsidRDefault="00D51134" w:rsidP="00D51134">
      <w:pPr>
        <w:ind w:left="2124" w:firstLine="708"/>
      </w:pPr>
      <w:r>
        <w:t>90-100%</w:t>
      </w:r>
      <w:r>
        <w:tab/>
        <w:t>odličan</w:t>
      </w:r>
    </w:p>
    <w:p w:rsidR="001528C9" w:rsidRDefault="00101227" w:rsidP="001528C9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9620F">
        <w:rPr>
          <w:b/>
          <w:sz w:val="28"/>
          <w:szCs w:val="28"/>
        </w:rPr>
        <w:t xml:space="preserve">Primjena </w:t>
      </w:r>
      <w:r w:rsidR="004F79CE">
        <w:rPr>
          <w:b/>
          <w:sz w:val="28"/>
          <w:szCs w:val="28"/>
        </w:rPr>
        <w:t>nastavnih sadržaja</w:t>
      </w:r>
    </w:p>
    <w:p w:rsidR="00E47659" w:rsidRDefault="00E47659" w:rsidP="00E47659">
      <w:pPr>
        <w:ind w:left="360"/>
        <w:jc w:val="both"/>
        <w:rPr>
          <w:b/>
          <w:sz w:val="28"/>
          <w:szCs w:val="28"/>
        </w:rPr>
      </w:pPr>
    </w:p>
    <w:p w:rsidR="00E47659" w:rsidRDefault="00E47659" w:rsidP="00E47659">
      <w:pPr>
        <w:ind w:left="780"/>
        <w:jc w:val="both"/>
      </w:pPr>
      <w:r>
        <w:t xml:space="preserve">Ovaj element ocjenjuje učenikovo: </w:t>
      </w:r>
    </w:p>
    <w:p w:rsidR="00E47659" w:rsidRDefault="00E47659" w:rsidP="00E47659">
      <w:pPr>
        <w:numPr>
          <w:ilvl w:val="0"/>
          <w:numId w:val="5"/>
        </w:numPr>
        <w:jc w:val="both"/>
      </w:pPr>
      <w:r w:rsidRPr="00931EA9">
        <w:rPr>
          <w:b/>
        </w:rPr>
        <w:t>znanje i razumijevanje matematičkih pojmova i procedura</w:t>
      </w:r>
      <w:r>
        <w:t xml:space="preserve"> (označiti, izreći i definirati pojmove, koristiti modele, dijagrame i simbole za prikaz pojmova, prelaziti iz jednog načina prikaza u drugi...)</w:t>
      </w:r>
    </w:p>
    <w:p w:rsidR="00E47659" w:rsidRDefault="00E47659" w:rsidP="00E47659">
      <w:pPr>
        <w:numPr>
          <w:ilvl w:val="0"/>
          <w:numId w:val="5"/>
        </w:numPr>
        <w:jc w:val="both"/>
      </w:pPr>
      <w:r>
        <w:rPr>
          <w:b/>
        </w:rPr>
        <w:t xml:space="preserve">znanje o postupcima </w:t>
      </w:r>
      <w:r>
        <w:t>(obrazložiti korake u postupku, pouzdano i učinkovito izvršavati postupke, provjeriti rezultate postupaka, prepoznati točne i netočne postupke...)</w:t>
      </w:r>
    </w:p>
    <w:p w:rsidR="00E47659" w:rsidRDefault="00E47659" w:rsidP="00E47659">
      <w:pPr>
        <w:numPr>
          <w:ilvl w:val="0"/>
          <w:numId w:val="5"/>
        </w:numPr>
        <w:jc w:val="both"/>
      </w:pPr>
      <w:r>
        <w:rPr>
          <w:b/>
        </w:rPr>
        <w:t xml:space="preserve">sposobnost matematičkog sporazumijevanja </w:t>
      </w:r>
      <w:r>
        <w:t>(izraziti matematičke ideje govorom, pisanjem, prikazivanjem ili crtanjem, upotrijebiti matematički riječnik i oznake, modelirati situacije, raditi u skupinama...)</w:t>
      </w:r>
    </w:p>
    <w:p w:rsidR="00390AF8" w:rsidRDefault="00390AF8" w:rsidP="00390AF8">
      <w:pPr>
        <w:jc w:val="both"/>
      </w:pPr>
    </w:p>
    <w:p w:rsidR="00390AF8" w:rsidRDefault="00390AF8" w:rsidP="00390AF8">
      <w:pPr>
        <w:ind w:firstLine="708"/>
        <w:jc w:val="both"/>
      </w:pPr>
    </w:p>
    <w:p w:rsidR="00E47659" w:rsidRDefault="00E47659" w:rsidP="00390AF8">
      <w:pPr>
        <w:ind w:firstLine="708"/>
        <w:jc w:val="both"/>
      </w:pPr>
      <w:r>
        <w:t>Može se provjeravati usmenim ispitivanjem i kontinuiranim praćenjem, a može se provoditi svaki sat bez najave.</w:t>
      </w:r>
      <w:r w:rsidRPr="00E47659">
        <w:t xml:space="preserve"> </w:t>
      </w:r>
      <w:r>
        <w:t>Pod usmenim odgovaranjem ne podrazumijevamo samo odgovaranje „pred pločom“, već se dio učenika može ocijeniti i kontinuiranim praćenjem.</w:t>
      </w:r>
    </w:p>
    <w:p w:rsidR="00E47659" w:rsidRDefault="00E47659" w:rsidP="00E47659">
      <w:pPr>
        <w:ind w:left="780"/>
        <w:jc w:val="both"/>
      </w:pPr>
    </w:p>
    <w:p w:rsidR="00FE4C52" w:rsidRDefault="00FE4C52" w:rsidP="00E47659">
      <w:pPr>
        <w:ind w:left="780"/>
        <w:jc w:val="both"/>
      </w:pPr>
      <w:r>
        <w:t>Prilikom usmenog ispitivanja vrijede sljedeći kriteriji:</w:t>
      </w:r>
    </w:p>
    <w:p w:rsidR="00FE4C52" w:rsidRDefault="00FE4C52" w:rsidP="00FE4C52">
      <w:pPr>
        <w:jc w:val="both"/>
      </w:pPr>
    </w:p>
    <w:p w:rsidR="00FE4C52" w:rsidRDefault="00FE4C52" w:rsidP="00FE4C52">
      <w:pPr>
        <w:jc w:val="both"/>
      </w:pPr>
    </w:p>
    <w:p w:rsidR="00FE4C52" w:rsidRDefault="00FE4C52" w:rsidP="00FE4C52">
      <w:pPr>
        <w:jc w:val="both"/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339"/>
      </w:tblGrid>
      <w:tr w:rsidR="00FE4C52" w:rsidTr="004D2E5B">
        <w:trPr>
          <w:trHeight w:val="1464"/>
        </w:trPr>
        <w:tc>
          <w:tcPr>
            <w:tcW w:w="1981" w:type="dxa"/>
            <w:shd w:val="clear" w:color="auto" w:fill="auto"/>
          </w:tcPr>
          <w:p w:rsidR="00FE4C52" w:rsidRDefault="00FE4C52" w:rsidP="004D2E5B">
            <w:pPr>
              <w:jc w:val="both"/>
            </w:pPr>
            <w:r w:rsidRPr="00714013">
              <w:rPr>
                <w:b/>
              </w:rPr>
              <w:t>nedovoljan (1)</w:t>
            </w:r>
          </w:p>
        </w:tc>
        <w:tc>
          <w:tcPr>
            <w:tcW w:w="7339" w:type="dxa"/>
            <w:shd w:val="clear" w:color="auto" w:fill="auto"/>
          </w:tcPr>
          <w:p w:rsidR="00FE4C52" w:rsidRDefault="00FE4C52" w:rsidP="004D2E5B">
            <w:pPr>
              <w:jc w:val="both"/>
            </w:pPr>
            <w:r>
              <w:t>- učenik ne poznaje pojmove, simbole, poučke, grafove</w:t>
            </w:r>
          </w:p>
          <w:p w:rsidR="00FE4C52" w:rsidRDefault="00FE4C52" w:rsidP="004D2E5B">
            <w:pPr>
              <w:jc w:val="both"/>
            </w:pPr>
            <w:r>
              <w:t>- nema teorijska obrazloženja rada</w:t>
            </w:r>
          </w:p>
          <w:p w:rsidR="00FE4C52" w:rsidRDefault="00FE4C52" w:rsidP="004D2E5B">
            <w:pPr>
              <w:jc w:val="both"/>
            </w:pPr>
            <w:r>
              <w:t xml:space="preserve">- ne reproducira naučeno u izvornom obliku </w:t>
            </w:r>
          </w:p>
          <w:p w:rsidR="00FE4C52" w:rsidRDefault="00FE4C52" w:rsidP="004D2E5B">
            <w:pPr>
              <w:jc w:val="both"/>
            </w:pPr>
            <w:r>
              <w:t xml:space="preserve">- ne izvodi točno najjednostavnije operacije i ne rješava zadatke ni uz     </w:t>
            </w:r>
          </w:p>
          <w:p w:rsidR="00FE4C52" w:rsidRDefault="00FE4C52" w:rsidP="004D2E5B">
            <w:pPr>
              <w:jc w:val="both"/>
            </w:pPr>
            <w:r>
              <w:t xml:space="preserve">   pomoć</w:t>
            </w:r>
          </w:p>
          <w:p w:rsidR="00FE4C52" w:rsidRDefault="00FE4C52" w:rsidP="004D2E5B">
            <w:pPr>
              <w:jc w:val="both"/>
            </w:pPr>
            <w:r>
              <w:t>- ne zna primijeniti postupke, niti ih razumije, ne provjerava rješenja</w:t>
            </w:r>
          </w:p>
          <w:p w:rsidR="00FE4C52" w:rsidRDefault="00FE4C52" w:rsidP="004D2E5B">
            <w:pPr>
              <w:jc w:val="both"/>
            </w:pPr>
            <w:r>
              <w:t>- ne uočava pogreške i ne zna ih ispraviti</w:t>
            </w:r>
          </w:p>
        </w:tc>
      </w:tr>
      <w:tr w:rsidR="00FE4C52" w:rsidTr="004D2E5B">
        <w:trPr>
          <w:trHeight w:val="1033"/>
        </w:trPr>
        <w:tc>
          <w:tcPr>
            <w:tcW w:w="1981" w:type="dxa"/>
            <w:shd w:val="clear" w:color="auto" w:fill="auto"/>
          </w:tcPr>
          <w:p w:rsidR="00FE4C52" w:rsidRDefault="00FE4C52" w:rsidP="004D2E5B">
            <w:pPr>
              <w:jc w:val="both"/>
            </w:pPr>
            <w:r w:rsidRPr="00714013">
              <w:rPr>
                <w:b/>
              </w:rPr>
              <w:t>dovoljan (2)</w:t>
            </w:r>
          </w:p>
        </w:tc>
        <w:tc>
          <w:tcPr>
            <w:tcW w:w="7339" w:type="dxa"/>
            <w:shd w:val="clear" w:color="auto" w:fill="auto"/>
          </w:tcPr>
          <w:p w:rsidR="00FE4C52" w:rsidRDefault="00FE4C52" w:rsidP="004D2E5B">
            <w:pPr>
              <w:jc w:val="both"/>
            </w:pPr>
            <w:r>
              <w:t xml:space="preserve">- djelomično poznaje matematičke poučke i pravila i primjenjuje ih uz    </w:t>
            </w:r>
          </w:p>
          <w:p w:rsidR="00FE4C52" w:rsidRDefault="00FE4C52" w:rsidP="004D2E5B">
            <w:pPr>
              <w:jc w:val="both"/>
            </w:pPr>
            <w:r>
              <w:t xml:space="preserve">   pomoć </w:t>
            </w:r>
          </w:p>
          <w:p w:rsidR="00FE4C52" w:rsidRDefault="00FE4C52" w:rsidP="004D2E5B">
            <w:pPr>
              <w:jc w:val="both"/>
            </w:pPr>
            <w:r>
              <w:t xml:space="preserve">- teorijska obrazloženja rada nisu potpuna ili nisu precizna, ne koristi </w:t>
            </w:r>
          </w:p>
          <w:p w:rsidR="00FE4C52" w:rsidRDefault="00FE4C52" w:rsidP="004D2E5B">
            <w:pPr>
              <w:jc w:val="both"/>
            </w:pPr>
            <w:r>
              <w:t xml:space="preserve">   matematičku terminologiju</w:t>
            </w:r>
          </w:p>
          <w:p w:rsidR="00FE4C52" w:rsidRDefault="00FE4C52" w:rsidP="004D2E5B">
            <w:pPr>
              <w:jc w:val="both"/>
            </w:pPr>
            <w:r>
              <w:t xml:space="preserve">- u stanju je riješiti osnovne zadatke, spor je u rješavanju zadataka,   </w:t>
            </w:r>
          </w:p>
          <w:p w:rsidR="00FE4C52" w:rsidRDefault="00FE4C52" w:rsidP="004D2E5B">
            <w:pPr>
              <w:jc w:val="both"/>
            </w:pPr>
            <w:r>
              <w:t xml:space="preserve">   postupke zna djelomično objasniti </w:t>
            </w:r>
          </w:p>
          <w:p w:rsidR="00FE4C52" w:rsidRDefault="00FE4C52" w:rsidP="004D2E5B">
            <w:pPr>
              <w:jc w:val="both"/>
            </w:pPr>
            <w:r>
              <w:t>- rijetko provjerava rješenja.</w:t>
            </w:r>
          </w:p>
          <w:p w:rsidR="00FE4C52" w:rsidRPr="00DA6FC7" w:rsidRDefault="00FE4C52" w:rsidP="004D2E5B">
            <w:pPr>
              <w:jc w:val="both"/>
            </w:pPr>
            <w:r>
              <w:t>- uočava greške uz pomoć i uz pomoć ih ispravlja</w:t>
            </w:r>
          </w:p>
        </w:tc>
      </w:tr>
      <w:tr w:rsidR="00FE4C52" w:rsidTr="004D2E5B">
        <w:trPr>
          <w:trHeight w:val="890"/>
        </w:trPr>
        <w:tc>
          <w:tcPr>
            <w:tcW w:w="1981" w:type="dxa"/>
            <w:shd w:val="clear" w:color="auto" w:fill="auto"/>
          </w:tcPr>
          <w:p w:rsidR="00FE4C52" w:rsidRDefault="00FE4C52" w:rsidP="004D2E5B">
            <w:pPr>
              <w:jc w:val="both"/>
            </w:pPr>
            <w:r w:rsidRPr="00714013">
              <w:rPr>
                <w:b/>
              </w:rPr>
              <w:t>dobar (3)</w:t>
            </w:r>
          </w:p>
        </w:tc>
        <w:tc>
          <w:tcPr>
            <w:tcW w:w="7339" w:type="dxa"/>
            <w:shd w:val="clear" w:color="auto" w:fill="auto"/>
          </w:tcPr>
          <w:p w:rsidR="00FE4C52" w:rsidRDefault="00FE4C52" w:rsidP="004D2E5B">
            <w:pPr>
              <w:jc w:val="both"/>
            </w:pPr>
            <w:r>
              <w:t>- učenik poznaje većinu pojmova, simbola, poučaka i grafova</w:t>
            </w:r>
          </w:p>
          <w:p w:rsidR="00FE4C52" w:rsidRDefault="00FE4C52" w:rsidP="004D2E5B">
            <w:pPr>
              <w:jc w:val="both"/>
            </w:pPr>
            <w:r>
              <w:t xml:space="preserve">- samostalno rješava srednje teške zadatke, sporiji je u rješavanju </w:t>
            </w:r>
          </w:p>
          <w:p w:rsidR="00FE4C52" w:rsidRDefault="00FE4C52" w:rsidP="004D2E5B">
            <w:pPr>
              <w:jc w:val="both"/>
            </w:pPr>
            <w:r>
              <w:t>- uz pomoć nastavnika povezuje staro i novo gradivo</w:t>
            </w:r>
          </w:p>
          <w:p w:rsidR="00FE4C52" w:rsidRDefault="00FE4C52" w:rsidP="004D2E5B">
            <w:pPr>
              <w:jc w:val="both"/>
            </w:pPr>
            <w:r>
              <w:t xml:space="preserve">- objašnjenja su odgovarajuća ali nepotpuna i nesigurna, rijetko koristi   </w:t>
            </w:r>
          </w:p>
          <w:p w:rsidR="00FE4C52" w:rsidRDefault="00FE4C52" w:rsidP="004D2E5B">
            <w:pPr>
              <w:jc w:val="both"/>
            </w:pPr>
            <w:r>
              <w:t xml:space="preserve">   matematičku terminologiju</w:t>
            </w:r>
          </w:p>
          <w:p w:rsidR="00FE4C52" w:rsidRDefault="00FE4C52" w:rsidP="004D2E5B">
            <w:pPr>
              <w:jc w:val="both"/>
            </w:pPr>
            <w:r>
              <w:t>- uočava pogrešku uz pomoć i samostalno ju ispravlja</w:t>
            </w:r>
          </w:p>
          <w:p w:rsidR="00FE4C52" w:rsidRPr="00DA6FC7" w:rsidRDefault="00FE4C52" w:rsidP="004D2E5B">
            <w:pPr>
              <w:jc w:val="both"/>
            </w:pPr>
            <w:r>
              <w:t>- povremeno provjerava rješenja</w:t>
            </w:r>
          </w:p>
        </w:tc>
      </w:tr>
      <w:tr w:rsidR="00FE4C52" w:rsidTr="00390AF8">
        <w:trPr>
          <w:trHeight w:val="992"/>
        </w:trPr>
        <w:tc>
          <w:tcPr>
            <w:tcW w:w="1981" w:type="dxa"/>
            <w:shd w:val="clear" w:color="auto" w:fill="auto"/>
          </w:tcPr>
          <w:p w:rsidR="00FE4C52" w:rsidRDefault="00FE4C52" w:rsidP="004D2E5B">
            <w:pPr>
              <w:jc w:val="both"/>
            </w:pPr>
            <w:r w:rsidRPr="00714013">
              <w:rPr>
                <w:b/>
              </w:rPr>
              <w:t>vrlo dobar (4)</w:t>
            </w:r>
          </w:p>
        </w:tc>
        <w:tc>
          <w:tcPr>
            <w:tcW w:w="7339" w:type="dxa"/>
            <w:shd w:val="clear" w:color="auto" w:fill="auto"/>
          </w:tcPr>
          <w:p w:rsidR="00FE4C52" w:rsidRDefault="00FE4C52" w:rsidP="004D2E5B">
            <w:pPr>
              <w:jc w:val="both"/>
            </w:pPr>
            <w:r>
              <w:t xml:space="preserve">- učenik  poznaje pojmove, simbole, poučke i grafove i primjenjuje ih uz   </w:t>
            </w:r>
          </w:p>
          <w:p w:rsidR="00FE4C52" w:rsidRDefault="00FE4C52" w:rsidP="004D2E5B">
            <w:pPr>
              <w:jc w:val="both"/>
            </w:pPr>
            <w:r>
              <w:t xml:space="preserve">   manju pomoć</w:t>
            </w:r>
          </w:p>
          <w:p w:rsidR="00FE4C52" w:rsidRDefault="00FE4C52" w:rsidP="004D2E5B">
            <w:pPr>
              <w:jc w:val="both"/>
            </w:pPr>
            <w:r>
              <w:t xml:space="preserve">- teorijska obrazloženja rada su točna i precizna, ponekad koristi   </w:t>
            </w:r>
          </w:p>
          <w:p w:rsidR="00FE4C52" w:rsidRDefault="00FE4C52" w:rsidP="004D2E5B">
            <w:pPr>
              <w:jc w:val="both"/>
            </w:pPr>
            <w:r>
              <w:t xml:space="preserve">   matematičku terminologiju</w:t>
            </w:r>
          </w:p>
          <w:p w:rsidR="00FE4C52" w:rsidRDefault="00FE4C52" w:rsidP="004D2E5B">
            <w:pPr>
              <w:jc w:val="both"/>
            </w:pPr>
            <w:r>
              <w:t xml:space="preserve">- probleme rješava uglavnom samostalno birajući najbolje strategije i  </w:t>
            </w:r>
          </w:p>
          <w:p w:rsidR="00FE4C52" w:rsidRDefault="00FE4C52" w:rsidP="004D2E5B">
            <w:pPr>
              <w:jc w:val="both"/>
            </w:pPr>
            <w:r>
              <w:t xml:space="preserve">   uglavnom točno, snalazi se i s težim zadacima, ali uz pomoć</w:t>
            </w:r>
          </w:p>
          <w:p w:rsidR="00FE4C52" w:rsidRDefault="00FE4C52" w:rsidP="004D2E5B">
            <w:pPr>
              <w:jc w:val="both"/>
            </w:pPr>
            <w:r>
              <w:lastRenderedPageBreak/>
              <w:t xml:space="preserve">- poznate postupke uspješno primjenjuje u poznatim situacijama </w:t>
            </w:r>
          </w:p>
          <w:p w:rsidR="00FE4C52" w:rsidRDefault="00FE4C52" w:rsidP="004D2E5B">
            <w:pPr>
              <w:jc w:val="both"/>
            </w:pPr>
            <w:r>
              <w:t xml:space="preserve">- prepoznaje osnovne matematičke ideje u novim situacijama i </w:t>
            </w:r>
          </w:p>
          <w:p w:rsidR="00FE4C52" w:rsidRDefault="00FE4C52" w:rsidP="004D2E5B">
            <w:pPr>
              <w:jc w:val="both"/>
            </w:pPr>
            <w:r>
              <w:t xml:space="preserve">   samostalno povezuje novo i staro gradivo</w:t>
            </w:r>
          </w:p>
          <w:p w:rsidR="00FE4C52" w:rsidRPr="00DA6FC7" w:rsidRDefault="00FE4C52" w:rsidP="004D2E5B">
            <w:pPr>
              <w:jc w:val="both"/>
            </w:pPr>
            <w:r>
              <w:t>- samostalno provjerava rješenja i ispravlja pogreške,</w:t>
            </w:r>
          </w:p>
        </w:tc>
      </w:tr>
      <w:tr w:rsidR="00FE4C52" w:rsidTr="004D2E5B">
        <w:trPr>
          <w:trHeight w:val="1957"/>
        </w:trPr>
        <w:tc>
          <w:tcPr>
            <w:tcW w:w="1981" w:type="dxa"/>
            <w:shd w:val="clear" w:color="auto" w:fill="auto"/>
          </w:tcPr>
          <w:p w:rsidR="00FE4C52" w:rsidRPr="00714013" w:rsidRDefault="00FE4C52" w:rsidP="004D2E5B">
            <w:pPr>
              <w:jc w:val="both"/>
              <w:rPr>
                <w:b/>
              </w:rPr>
            </w:pPr>
            <w:r w:rsidRPr="00714013">
              <w:rPr>
                <w:b/>
              </w:rPr>
              <w:lastRenderedPageBreak/>
              <w:t>odličan (5)</w:t>
            </w:r>
          </w:p>
          <w:p w:rsidR="00FE4C52" w:rsidRDefault="00FE4C52" w:rsidP="004D2E5B">
            <w:pPr>
              <w:jc w:val="both"/>
            </w:pPr>
          </w:p>
        </w:tc>
        <w:tc>
          <w:tcPr>
            <w:tcW w:w="7339" w:type="dxa"/>
            <w:shd w:val="clear" w:color="auto" w:fill="auto"/>
          </w:tcPr>
          <w:p w:rsidR="00FE4C52" w:rsidRDefault="00FE4C52" w:rsidP="004D2E5B">
            <w:pPr>
              <w:jc w:val="both"/>
            </w:pPr>
            <w:r>
              <w:t>- učenik  poznaje pojmove, simbole, poučke i grafove</w:t>
            </w:r>
          </w:p>
          <w:p w:rsidR="00FE4C52" w:rsidRDefault="00FE4C52" w:rsidP="004D2E5B">
            <w:pPr>
              <w:jc w:val="both"/>
            </w:pPr>
            <w:r>
              <w:t>- teorijska obrazloženja rada su točna i precizna</w:t>
            </w:r>
          </w:p>
          <w:p w:rsidR="00FE4C52" w:rsidRDefault="00FE4C52" w:rsidP="004D2E5B">
            <w:pPr>
              <w:jc w:val="both"/>
            </w:pPr>
            <w:r>
              <w:t xml:space="preserve">- samostalno rješava netipske i problemske zadatke birajući postupak koji </w:t>
            </w:r>
          </w:p>
          <w:p w:rsidR="00FE4C52" w:rsidRDefault="00FE4C52" w:rsidP="004D2E5B">
            <w:pPr>
              <w:jc w:val="both"/>
            </w:pPr>
            <w:r>
              <w:t xml:space="preserve">    najviše odgovara zadatku, koristi matematičku terminologiju</w:t>
            </w:r>
          </w:p>
          <w:p w:rsidR="00FE4C52" w:rsidRDefault="00FE4C52" w:rsidP="004D2E5B">
            <w:pPr>
              <w:jc w:val="both"/>
            </w:pPr>
            <w:r>
              <w:t xml:space="preserve">- primjenjuje naučeno u složenim situacijama i prepoznaje osnovne   </w:t>
            </w:r>
          </w:p>
          <w:p w:rsidR="00FE4C52" w:rsidRDefault="00FE4C52" w:rsidP="004D2E5B">
            <w:pPr>
              <w:jc w:val="both"/>
            </w:pPr>
            <w:r>
              <w:t xml:space="preserve">   matematičke ideje u novim situacijama </w:t>
            </w:r>
          </w:p>
          <w:p w:rsidR="00FE4C52" w:rsidRDefault="00FE4C52" w:rsidP="004D2E5B">
            <w:pPr>
              <w:jc w:val="both"/>
            </w:pPr>
            <w:r>
              <w:t>- procjenjuje valjanost ideja i dobivenih rezultata</w:t>
            </w:r>
          </w:p>
          <w:p w:rsidR="00FE4C52" w:rsidRDefault="00FE4C52" w:rsidP="004D2E5B">
            <w:pPr>
              <w:jc w:val="both"/>
            </w:pPr>
            <w:r>
              <w:t>- bira najjednostavnije načine računanja i rješenja su točna</w:t>
            </w:r>
          </w:p>
          <w:p w:rsidR="00FE4C52" w:rsidRDefault="00FE4C52" w:rsidP="004D2E5B">
            <w:pPr>
              <w:jc w:val="both"/>
            </w:pPr>
            <w:r>
              <w:t>- rješenja provjerava na više načina</w:t>
            </w:r>
          </w:p>
        </w:tc>
      </w:tr>
    </w:tbl>
    <w:p w:rsidR="00FE4C52" w:rsidRDefault="00FE4C52" w:rsidP="00FE4C52">
      <w:pPr>
        <w:ind w:left="720"/>
        <w:jc w:val="both"/>
      </w:pPr>
    </w:p>
    <w:p w:rsidR="00FE4C52" w:rsidRPr="008267B7" w:rsidRDefault="00FE4C52" w:rsidP="00FE4C52">
      <w:pPr>
        <w:jc w:val="both"/>
        <w:rPr>
          <w:b/>
        </w:rPr>
      </w:pPr>
      <w:r>
        <w:t xml:space="preserve">             </w:t>
      </w:r>
    </w:p>
    <w:p w:rsidR="00FE4C52" w:rsidRDefault="00FE4C52" w:rsidP="00FE4C52">
      <w:pPr>
        <w:jc w:val="both"/>
      </w:pPr>
      <w:r>
        <w:t xml:space="preserve">            Broj očekivanih ocjena: 1-2</w:t>
      </w:r>
      <w:r w:rsidRPr="001919C6">
        <w:t xml:space="preserve"> po polugodištu.</w:t>
      </w:r>
    </w:p>
    <w:p w:rsidR="00FE4C52" w:rsidRDefault="00FE4C52" w:rsidP="00FE4C52">
      <w:pPr>
        <w:jc w:val="both"/>
      </w:pPr>
    </w:p>
    <w:p w:rsidR="00E47659" w:rsidRDefault="00E47659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E47659" w:rsidRDefault="00D51134" w:rsidP="00E47659">
      <w:pPr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7659">
        <w:rPr>
          <w:b/>
          <w:sz w:val="28"/>
          <w:szCs w:val="28"/>
        </w:rPr>
        <w:t>Sudjelovanje</w:t>
      </w:r>
      <w:r w:rsidR="004F79CE">
        <w:rPr>
          <w:b/>
          <w:sz w:val="28"/>
          <w:szCs w:val="28"/>
        </w:rPr>
        <w:t xml:space="preserve"> u nastavi</w:t>
      </w:r>
    </w:p>
    <w:p w:rsidR="00E47659" w:rsidRDefault="00E47659" w:rsidP="00E47659">
      <w:pPr>
        <w:ind w:left="360"/>
        <w:jc w:val="both"/>
        <w:rPr>
          <w:b/>
          <w:sz w:val="28"/>
          <w:szCs w:val="28"/>
        </w:rPr>
      </w:pPr>
    </w:p>
    <w:p w:rsidR="00E47659" w:rsidRDefault="00E47659" w:rsidP="00E47659">
      <w:pPr>
        <w:ind w:firstLine="708"/>
        <w:jc w:val="both"/>
      </w:pPr>
      <w:r>
        <w:t>Ovaj element ocjenjuje učenikovo:</w:t>
      </w:r>
    </w:p>
    <w:p w:rsidR="00E47659" w:rsidRDefault="00E47659" w:rsidP="00E47659">
      <w:pPr>
        <w:numPr>
          <w:ilvl w:val="0"/>
          <w:numId w:val="5"/>
        </w:numPr>
        <w:jc w:val="both"/>
      </w:pPr>
      <w:r>
        <w:t>aktivno praćenje nastave i sudjelovanje u nastavnom procesu</w:t>
      </w:r>
    </w:p>
    <w:p w:rsidR="00E47659" w:rsidRDefault="00E47659" w:rsidP="00E47659">
      <w:pPr>
        <w:numPr>
          <w:ilvl w:val="0"/>
          <w:numId w:val="5"/>
        </w:numPr>
        <w:jc w:val="both"/>
      </w:pPr>
      <w:r>
        <w:t>redovito pisanje domaćih zadaća</w:t>
      </w:r>
    </w:p>
    <w:p w:rsidR="00E47659" w:rsidRDefault="00E47659" w:rsidP="00E47659">
      <w:pPr>
        <w:ind w:left="780"/>
        <w:jc w:val="both"/>
      </w:pPr>
    </w:p>
    <w:p w:rsidR="00E47659" w:rsidRPr="00EC15C9" w:rsidRDefault="00E47659" w:rsidP="00E47659">
      <w:pPr>
        <w:ind w:left="780"/>
        <w:jc w:val="both"/>
      </w:pPr>
      <w:r w:rsidRPr="00573B9A">
        <w:t>Domaća zadaća</w:t>
      </w:r>
      <w:r>
        <w:t xml:space="preserve"> se provjerava na početku sata, nekoliko učenika.</w:t>
      </w:r>
    </w:p>
    <w:p w:rsidR="00FE4C52" w:rsidRDefault="00FE4C52" w:rsidP="00FE4C52">
      <w:pPr>
        <w:jc w:val="both"/>
      </w:pPr>
    </w:p>
    <w:p w:rsidR="00D51134" w:rsidRDefault="00D51134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021616" w:rsidRDefault="00021616" w:rsidP="00FE4C52">
      <w:pPr>
        <w:jc w:val="both"/>
      </w:pPr>
    </w:p>
    <w:p w:rsidR="007201E0" w:rsidRPr="00101227" w:rsidRDefault="007201E0" w:rsidP="00101227">
      <w:pPr>
        <w:numPr>
          <w:ilvl w:val="0"/>
          <w:numId w:val="3"/>
        </w:numPr>
        <w:jc w:val="both"/>
        <w:rPr>
          <w:sz w:val="30"/>
          <w:szCs w:val="30"/>
        </w:rPr>
      </w:pPr>
      <w:r w:rsidRPr="00101227">
        <w:rPr>
          <w:b/>
          <w:sz w:val="30"/>
          <w:szCs w:val="30"/>
        </w:rPr>
        <w:lastRenderedPageBreak/>
        <w:t>Z</w:t>
      </w:r>
      <w:r w:rsidR="00101227">
        <w:rPr>
          <w:b/>
          <w:sz w:val="30"/>
          <w:szCs w:val="30"/>
        </w:rPr>
        <w:t>AKLJUČNA OCJENA</w:t>
      </w:r>
    </w:p>
    <w:p w:rsidR="00794EFC" w:rsidRDefault="00794EFC" w:rsidP="00794EFC">
      <w:pPr>
        <w:ind w:left="720"/>
        <w:jc w:val="both"/>
        <w:rPr>
          <w:b/>
        </w:rPr>
      </w:pPr>
    </w:p>
    <w:p w:rsidR="00794EFC" w:rsidRDefault="007201E0" w:rsidP="00E47659">
      <w:pPr>
        <w:ind w:firstLine="708"/>
        <w:jc w:val="both"/>
      </w:pPr>
      <w:r w:rsidRPr="007201E0">
        <w:t>Za</w:t>
      </w:r>
      <w:r w:rsidR="008C1F83" w:rsidRPr="007201E0">
        <w:t>ključna ocjena</w:t>
      </w:r>
      <w:r w:rsidR="008C1F83">
        <w:rPr>
          <w:b/>
        </w:rPr>
        <w:t xml:space="preserve"> </w:t>
      </w:r>
      <w:r w:rsidR="008C1F83">
        <w:t>je rezultat ukupnog proce</w:t>
      </w:r>
      <w:r w:rsidR="00FE61F9">
        <w:t>sa vrednovanja tijekom nastavne</w:t>
      </w:r>
      <w:r w:rsidR="00794EFC">
        <w:t xml:space="preserve"> </w:t>
      </w:r>
      <w:r w:rsidR="008C1F83">
        <w:t>godine</w:t>
      </w:r>
      <w:r w:rsidR="00E47659">
        <w:t xml:space="preserve"> </w:t>
      </w:r>
      <w:r w:rsidR="00101227">
        <w:t xml:space="preserve">      </w:t>
      </w:r>
      <w:r w:rsidR="008C1F83">
        <w:t>i</w:t>
      </w:r>
      <w:r>
        <w:t xml:space="preserve"> </w:t>
      </w:r>
      <w:r w:rsidR="008C1F83">
        <w:t>izvodi se temeljem elemenata vrednovanja</w:t>
      </w:r>
      <w:r w:rsidR="00F876DF">
        <w:t>.</w:t>
      </w:r>
      <w:r w:rsidR="00101227">
        <w:t xml:space="preserve"> S načinom ocjenjivanja i </w:t>
      </w:r>
      <w:r w:rsidR="00794EFC">
        <w:t>zaključivanja</w:t>
      </w:r>
      <w:r w:rsidR="00E47659">
        <w:t xml:space="preserve"> </w:t>
      </w:r>
      <w:r w:rsidR="00794EFC">
        <w:t>ocjena učenici su upoznati na prvom nastavnom satu u školskoj godini.</w:t>
      </w:r>
    </w:p>
    <w:p w:rsidR="00390AF8" w:rsidRDefault="00390AF8" w:rsidP="00E47659">
      <w:pPr>
        <w:jc w:val="both"/>
      </w:pPr>
    </w:p>
    <w:p w:rsidR="001358F0" w:rsidRDefault="001358F0" w:rsidP="00E47659">
      <w:pPr>
        <w:ind w:firstLine="708"/>
        <w:jc w:val="both"/>
      </w:pPr>
      <w:r w:rsidRPr="00272CB4">
        <w:t xml:space="preserve">Zaključna ocjena </w:t>
      </w:r>
      <w:r w:rsidRPr="00D51134">
        <w:rPr>
          <w:b/>
          <w:u w:val="single"/>
        </w:rPr>
        <w:t>ne mora</w:t>
      </w:r>
      <w:r w:rsidRPr="00272CB4">
        <w:t xml:space="preserve"> proizlaziti iz aritmetičke sredine upisanih ocjena</w:t>
      </w:r>
      <w:r>
        <w:t>.</w:t>
      </w:r>
      <w:r w:rsidR="00E47659">
        <w:t xml:space="preserve"> </w:t>
      </w:r>
      <w:r>
        <w:t>Pri</w:t>
      </w:r>
      <w:r w:rsidR="00E47659">
        <w:t xml:space="preserve"> </w:t>
      </w:r>
      <w:r>
        <w:t>donošenju konačne ocjene uz ocjene po elementima gledaju se i bilješke koje profesor upisuje u rubriku bilježaka (zalaganje na satu, ometanje nastave, redovito donošenje udžben</w:t>
      </w:r>
      <w:r w:rsidR="00AD6EB5">
        <w:t>ika, pri</w:t>
      </w:r>
      <w:r>
        <w:t>bora i kalkulatora).</w:t>
      </w:r>
    </w:p>
    <w:p w:rsidR="00E47659" w:rsidRDefault="00E47659" w:rsidP="00E47659">
      <w:pPr>
        <w:jc w:val="both"/>
      </w:pPr>
    </w:p>
    <w:p w:rsidR="00390AF8" w:rsidRDefault="00390AF8" w:rsidP="00390AF8">
      <w:pPr>
        <w:ind w:firstLine="708"/>
        <w:jc w:val="both"/>
      </w:pPr>
      <w:r w:rsidRPr="00272CB4">
        <w:t>Smatra se da učenik ima pozitivno oc</w:t>
      </w:r>
      <w:r>
        <w:t>i</w:t>
      </w:r>
      <w:r w:rsidRPr="00272CB4">
        <w:t xml:space="preserve">jenjenu cjelinu ako </w:t>
      </w:r>
      <w:r>
        <w:t xml:space="preserve">je pozitivna ocjena iz usvojenosti nastavnih sadržaja. </w:t>
      </w:r>
      <w:r w:rsidRPr="00272CB4">
        <w:t>Ukoliko učenik im</w:t>
      </w:r>
      <w:r>
        <w:t xml:space="preserve">a barem jednu cjelinu ocijenjenu </w:t>
      </w:r>
      <w:r w:rsidR="00021616">
        <w:t xml:space="preserve">ocjenom </w:t>
      </w:r>
      <w:r>
        <w:t>nedovolj</w:t>
      </w:r>
      <w:r w:rsidR="00021616">
        <w:t>a</w:t>
      </w:r>
      <w:r>
        <w:t>n</w:t>
      </w:r>
      <w:r w:rsidRPr="00272CB4">
        <w:t>, zaključna ocjena je n</w:t>
      </w:r>
      <w:r>
        <w:t>edovoljan.</w:t>
      </w:r>
    </w:p>
    <w:p w:rsidR="00390AF8" w:rsidRDefault="00390AF8" w:rsidP="00390AF8">
      <w:pPr>
        <w:ind w:firstLine="708"/>
        <w:jc w:val="both"/>
      </w:pPr>
    </w:p>
    <w:p w:rsidR="00390AF8" w:rsidRDefault="00390AF8" w:rsidP="00390AF8">
      <w:pPr>
        <w:ind w:firstLine="708"/>
        <w:jc w:val="both"/>
      </w:pPr>
      <w:r w:rsidRPr="00C957D0">
        <w:t>Zaključna ocjena dobiva se računanjem aritmetičke sredine</w:t>
      </w:r>
      <w:r>
        <w:t xml:space="preserve"> ocjena iz </w:t>
      </w:r>
      <w:r w:rsidRPr="00C957D0">
        <w:t xml:space="preserve">usvojenosti  sadržaja </w:t>
      </w:r>
      <w:r>
        <w:t xml:space="preserve">uz korekciju ocjenama </w:t>
      </w:r>
      <w:r w:rsidRPr="00C957D0">
        <w:t>i</w:t>
      </w:r>
      <w:r>
        <w:t>z</w:t>
      </w:r>
      <w:r w:rsidRPr="00C957D0">
        <w:t xml:space="preserve"> primjene</w:t>
      </w:r>
      <w:r>
        <w:t xml:space="preserve"> znanja i sudjelovanja te rubrike bilješki koje opisuju učenikov odnos prema radu.</w:t>
      </w:r>
    </w:p>
    <w:p w:rsidR="00390AF8" w:rsidRDefault="00390AF8" w:rsidP="00E47659">
      <w:pPr>
        <w:jc w:val="both"/>
      </w:pPr>
    </w:p>
    <w:p w:rsidR="00390AF8" w:rsidRDefault="00390AF8" w:rsidP="00E47659">
      <w:pPr>
        <w:jc w:val="both"/>
      </w:pPr>
    </w:p>
    <w:p w:rsidR="009E4B47" w:rsidRDefault="008E7C99" w:rsidP="00E47659">
      <w:pPr>
        <w:ind w:firstLine="708"/>
        <w:jc w:val="both"/>
      </w:pPr>
      <w:r>
        <w:t>Zaključivanje ocjena je u skladu s Pravilnikom o ocjenjivanju.</w:t>
      </w:r>
    </w:p>
    <w:p w:rsidR="008E7C99" w:rsidRPr="008E7C99" w:rsidRDefault="008E7C99" w:rsidP="00E47659">
      <w:pPr>
        <w:ind w:left="720"/>
        <w:jc w:val="both"/>
      </w:pPr>
      <w:r>
        <w:t>Profesori provode vrednovanje transparentno, javno i kontinuirano.</w:t>
      </w:r>
    </w:p>
    <w:p w:rsidR="009E4B47" w:rsidRDefault="009E4B47" w:rsidP="008E7C99">
      <w:pPr>
        <w:ind w:left="720"/>
      </w:pPr>
    </w:p>
    <w:p w:rsidR="004B75B4" w:rsidRDefault="004B75B4" w:rsidP="008C1F83">
      <w:pPr>
        <w:jc w:val="both"/>
      </w:pPr>
      <w:r>
        <w:t>Ove kriterije prihvaćaju svi profesori matemati</w:t>
      </w:r>
      <w:r w:rsidR="008E7C99">
        <w:t>ke u okviru svog Stručnog aktiva</w:t>
      </w:r>
      <w:r w:rsidR="00AD6EB5">
        <w:t>.</w:t>
      </w:r>
      <w:r>
        <w:t xml:space="preserve"> </w:t>
      </w:r>
    </w:p>
    <w:p w:rsidR="004B75B4" w:rsidRDefault="004B75B4" w:rsidP="008C1F83">
      <w:pPr>
        <w:jc w:val="both"/>
      </w:pPr>
    </w:p>
    <w:p w:rsidR="004B75B4" w:rsidRDefault="004B75B4" w:rsidP="008C1F83">
      <w:pPr>
        <w:jc w:val="both"/>
      </w:pPr>
    </w:p>
    <w:p w:rsidR="004B75B4" w:rsidRDefault="00D51134" w:rsidP="008C1F83">
      <w:pPr>
        <w:jc w:val="both"/>
      </w:pPr>
      <w:r>
        <w:t>Boris Pavlović</w:t>
      </w:r>
      <w:r w:rsidR="00AD6EB5">
        <w:t xml:space="preserve">, </w:t>
      </w:r>
      <w:r w:rsidR="004B75B4">
        <w:t>prof.</w:t>
      </w:r>
      <w:r>
        <w:tab/>
      </w:r>
      <w:r>
        <w:tab/>
      </w:r>
      <w:r>
        <w:tab/>
        <w:t>Berislav Jagušić, dipl. ing.</w:t>
      </w:r>
      <w:r w:rsidR="00AD6EB5">
        <w:t xml:space="preserve">  </w:t>
      </w:r>
    </w:p>
    <w:p w:rsidR="004B75B4" w:rsidRDefault="004B75B4" w:rsidP="008C1F83">
      <w:pPr>
        <w:jc w:val="both"/>
      </w:pPr>
    </w:p>
    <w:p w:rsidR="004B75B4" w:rsidRDefault="00382AD8" w:rsidP="008C1F83">
      <w:pPr>
        <w:jc w:val="both"/>
      </w:pPr>
      <w:r>
        <w:t>Evlira Mikulin</w:t>
      </w:r>
      <w:r w:rsidR="00D51134">
        <w:t xml:space="preserve">, </w:t>
      </w:r>
      <w:r>
        <w:t>mag. educ. math.</w:t>
      </w:r>
      <w:r>
        <w:tab/>
        <w:t>Monika Grgić, mag. educ. math.</w:t>
      </w:r>
    </w:p>
    <w:p w:rsidR="001358F0" w:rsidRDefault="001358F0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AD6EB5">
      <w:pPr>
        <w:jc w:val="both"/>
      </w:pPr>
    </w:p>
    <w:p w:rsidR="00021616" w:rsidRDefault="00021616" w:rsidP="00021616">
      <w:pPr>
        <w:jc w:val="right"/>
      </w:pPr>
      <w:r>
        <w:t>Boris Pavlović, prof.</w:t>
      </w:r>
    </w:p>
    <w:sectPr w:rsidR="0002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FA" w:rsidRDefault="000D0DFA">
      <w:r>
        <w:separator/>
      </w:r>
    </w:p>
  </w:endnote>
  <w:endnote w:type="continuationSeparator" w:id="0">
    <w:p w:rsidR="000D0DFA" w:rsidRDefault="000D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FA" w:rsidRDefault="000D0DFA">
      <w:r>
        <w:separator/>
      </w:r>
    </w:p>
  </w:footnote>
  <w:footnote w:type="continuationSeparator" w:id="0">
    <w:p w:rsidR="000D0DFA" w:rsidRDefault="000D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013"/>
    <w:multiLevelType w:val="hybridMultilevel"/>
    <w:tmpl w:val="F9F6079E"/>
    <w:lvl w:ilvl="0" w:tplc="93C4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1620"/>
    <w:multiLevelType w:val="hybridMultilevel"/>
    <w:tmpl w:val="90464A54"/>
    <w:lvl w:ilvl="0" w:tplc="795E6E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E87BED"/>
    <w:multiLevelType w:val="hybridMultilevel"/>
    <w:tmpl w:val="E416CF4C"/>
    <w:lvl w:ilvl="0" w:tplc="702251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E42450B"/>
    <w:multiLevelType w:val="multilevel"/>
    <w:tmpl w:val="165A0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79574C"/>
    <w:multiLevelType w:val="hybridMultilevel"/>
    <w:tmpl w:val="81AC2462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2A319BB"/>
    <w:multiLevelType w:val="hybridMultilevel"/>
    <w:tmpl w:val="CE38DF3A"/>
    <w:lvl w:ilvl="0" w:tplc="379267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B191E"/>
    <w:multiLevelType w:val="hybridMultilevel"/>
    <w:tmpl w:val="B2726906"/>
    <w:lvl w:ilvl="0" w:tplc="63C85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DC60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F06F1"/>
    <w:multiLevelType w:val="multilevel"/>
    <w:tmpl w:val="289C7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8">
    <w:nsid w:val="611A6F5C"/>
    <w:multiLevelType w:val="multilevel"/>
    <w:tmpl w:val="289C7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8"/>
    <w:rsid w:val="00013101"/>
    <w:rsid w:val="00021616"/>
    <w:rsid w:val="000223E0"/>
    <w:rsid w:val="0005631D"/>
    <w:rsid w:val="0009338A"/>
    <w:rsid w:val="000D0DFA"/>
    <w:rsid w:val="00101023"/>
    <w:rsid w:val="00101227"/>
    <w:rsid w:val="001358F0"/>
    <w:rsid w:val="001528C9"/>
    <w:rsid w:val="001919C6"/>
    <w:rsid w:val="00194C5F"/>
    <w:rsid w:val="001B2F5E"/>
    <w:rsid w:val="002364ED"/>
    <w:rsid w:val="00382AD8"/>
    <w:rsid w:val="00390AF8"/>
    <w:rsid w:val="003D27F8"/>
    <w:rsid w:val="004349ED"/>
    <w:rsid w:val="0047726A"/>
    <w:rsid w:val="00495443"/>
    <w:rsid w:val="0049620F"/>
    <w:rsid w:val="004B6181"/>
    <w:rsid w:val="004B75B4"/>
    <w:rsid w:val="004D2E5B"/>
    <w:rsid w:val="004E1F82"/>
    <w:rsid w:val="004F284F"/>
    <w:rsid w:val="004F79CE"/>
    <w:rsid w:val="00515331"/>
    <w:rsid w:val="00530C10"/>
    <w:rsid w:val="005374D1"/>
    <w:rsid w:val="005D34C9"/>
    <w:rsid w:val="00636B4A"/>
    <w:rsid w:val="00646743"/>
    <w:rsid w:val="006937CF"/>
    <w:rsid w:val="006C2BD8"/>
    <w:rsid w:val="00714013"/>
    <w:rsid w:val="007201E0"/>
    <w:rsid w:val="0072526F"/>
    <w:rsid w:val="00751896"/>
    <w:rsid w:val="00794EFC"/>
    <w:rsid w:val="0079720E"/>
    <w:rsid w:val="007E1860"/>
    <w:rsid w:val="008267B7"/>
    <w:rsid w:val="00845950"/>
    <w:rsid w:val="008C1F83"/>
    <w:rsid w:val="008D25D4"/>
    <w:rsid w:val="008E7C99"/>
    <w:rsid w:val="00921D2B"/>
    <w:rsid w:val="00931EA9"/>
    <w:rsid w:val="00944F5A"/>
    <w:rsid w:val="00957DBE"/>
    <w:rsid w:val="0097233A"/>
    <w:rsid w:val="009D3B28"/>
    <w:rsid w:val="009E4B47"/>
    <w:rsid w:val="00A0050B"/>
    <w:rsid w:val="00A045A0"/>
    <w:rsid w:val="00A43BAE"/>
    <w:rsid w:val="00AC4C67"/>
    <w:rsid w:val="00AD6EB5"/>
    <w:rsid w:val="00B5130E"/>
    <w:rsid w:val="00B80233"/>
    <w:rsid w:val="00BB5D4B"/>
    <w:rsid w:val="00BD4A31"/>
    <w:rsid w:val="00BF3F5D"/>
    <w:rsid w:val="00C44969"/>
    <w:rsid w:val="00C757C9"/>
    <w:rsid w:val="00C957D0"/>
    <w:rsid w:val="00CA22D4"/>
    <w:rsid w:val="00CB6477"/>
    <w:rsid w:val="00CC7EE7"/>
    <w:rsid w:val="00D51134"/>
    <w:rsid w:val="00DA6FC7"/>
    <w:rsid w:val="00DD2840"/>
    <w:rsid w:val="00DD285F"/>
    <w:rsid w:val="00E47659"/>
    <w:rsid w:val="00EB3965"/>
    <w:rsid w:val="00F578BB"/>
    <w:rsid w:val="00F86638"/>
    <w:rsid w:val="00F876DF"/>
    <w:rsid w:val="00FE4C52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3B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B28"/>
    <w:pPr>
      <w:tabs>
        <w:tab w:val="center" w:pos="4536"/>
        <w:tab w:val="right" w:pos="9072"/>
      </w:tabs>
    </w:pPr>
  </w:style>
  <w:style w:type="character" w:styleId="Hyperlink">
    <w:name w:val="Hyperlink"/>
    <w:rsid w:val="009D3B28"/>
    <w:rPr>
      <w:color w:val="0000FF"/>
      <w:u w:val="single"/>
    </w:rPr>
  </w:style>
  <w:style w:type="table" w:styleId="TableGrid">
    <w:name w:val="Table Grid"/>
    <w:basedOn w:val="TableNormal"/>
    <w:rsid w:val="00F8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3B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3B28"/>
    <w:pPr>
      <w:tabs>
        <w:tab w:val="center" w:pos="4536"/>
        <w:tab w:val="right" w:pos="9072"/>
      </w:tabs>
    </w:pPr>
  </w:style>
  <w:style w:type="character" w:styleId="Hyperlink">
    <w:name w:val="Hyperlink"/>
    <w:rsid w:val="009D3B28"/>
    <w:rPr>
      <w:color w:val="0000FF"/>
      <w:u w:val="single"/>
    </w:rPr>
  </w:style>
  <w:style w:type="table" w:styleId="TableGrid">
    <w:name w:val="Table Grid"/>
    <w:basedOn w:val="TableNormal"/>
    <w:rsid w:val="00F8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XVIII</vt:lpstr>
    </vt:vector>
  </TitlesOfParts>
  <Company>home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</dc:title>
  <dc:creator>Boris</dc:creator>
  <cp:lastModifiedBy>Boris</cp:lastModifiedBy>
  <cp:revision>3</cp:revision>
  <cp:lastPrinted>2012-01-18T12:05:00Z</cp:lastPrinted>
  <dcterms:created xsi:type="dcterms:W3CDTF">2021-11-19T10:33:00Z</dcterms:created>
  <dcterms:modified xsi:type="dcterms:W3CDTF">2021-11-19T10:33:00Z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